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2945A" w14:textId="4397D4C3" w:rsidR="007922F4" w:rsidRDefault="007922F4" w:rsidP="00681093">
      <w:pPr>
        <w:jc w:val="center"/>
        <w:rPr>
          <w:rFonts w:ascii="Draig" w:hAnsi="Draig"/>
          <w:b/>
          <w:bCs/>
          <w:sz w:val="96"/>
          <w:szCs w:val="96"/>
        </w:rPr>
      </w:pPr>
      <w:r>
        <w:rPr>
          <w:rFonts w:ascii="Draig" w:hAnsi="Draig"/>
          <w:b/>
          <w:bCs/>
          <w:noProof/>
          <w:sz w:val="96"/>
          <w:szCs w:val="96"/>
          <w:lang w:val="en-GB" w:eastAsia="en-GB"/>
        </w:rPr>
        <w:drawing>
          <wp:inline distT="0" distB="0" distL="0" distR="0" wp14:anchorId="32CA0CA4" wp14:editId="6D7C2C23">
            <wp:extent cx="2346960" cy="20995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n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64" cy="210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CD39C" w14:textId="77777777" w:rsidR="007922F4" w:rsidRDefault="007922F4" w:rsidP="00681093">
      <w:pPr>
        <w:jc w:val="center"/>
        <w:rPr>
          <w:rFonts w:ascii="Draig" w:hAnsi="Draig"/>
          <w:b/>
          <w:bCs/>
          <w:sz w:val="96"/>
          <w:szCs w:val="96"/>
        </w:rPr>
      </w:pPr>
    </w:p>
    <w:p w14:paraId="6CAAEAB6" w14:textId="03C4B61E" w:rsidR="00681093" w:rsidRDefault="007922F4" w:rsidP="00681093">
      <w:pPr>
        <w:jc w:val="center"/>
        <w:rPr>
          <w:rFonts w:ascii="Draig" w:hAnsi="Draig"/>
          <w:b/>
          <w:bCs/>
          <w:sz w:val="96"/>
          <w:szCs w:val="96"/>
        </w:rPr>
      </w:pPr>
      <w:r>
        <w:rPr>
          <w:rFonts w:ascii="Draig" w:hAnsi="Draig"/>
          <w:b/>
          <w:bCs/>
          <w:sz w:val="96"/>
          <w:szCs w:val="96"/>
        </w:rPr>
        <w:t>Pentyrch Rangers</w:t>
      </w:r>
    </w:p>
    <w:p w14:paraId="2C8B589E" w14:textId="77777777" w:rsidR="007922F4" w:rsidRPr="00A03D7B" w:rsidRDefault="007922F4" w:rsidP="00681093">
      <w:pPr>
        <w:jc w:val="center"/>
        <w:rPr>
          <w:rFonts w:ascii="Draig" w:hAnsi="Draig"/>
          <w:b/>
          <w:bCs/>
          <w:sz w:val="96"/>
          <w:szCs w:val="96"/>
        </w:rPr>
      </w:pPr>
    </w:p>
    <w:p w14:paraId="383FBB58" w14:textId="738A960A" w:rsidR="00877259" w:rsidRPr="00A03D7B" w:rsidRDefault="00D62B7C" w:rsidP="00877259">
      <w:pPr>
        <w:shd w:val="clear" w:color="auto" w:fill="538135" w:themeFill="accent6" w:themeFillShade="BF"/>
        <w:jc w:val="center"/>
        <w:rPr>
          <w:rFonts w:ascii="Draig" w:hAnsi="Draig"/>
          <w:color w:val="FFFFFF" w:themeColor="background1"/>
          <w:sz w:val="72"/>
          <w:szCs w:val="72"/>
        </w:rPr>
      </w:pPr>
      <w:r>
        <w:rPr>
          <w:rFonts w:ascii="Draig" w:hAnsi="Draig"/>
          <w:color w:val="FFFFFF" w:themeColor="background1"/>
          <w:sz w:val="72"/>
          <w:szCs w:val="72"/>
        </w:rPr>
        <w:t xml:space="preserve">FAW </w:t>
      </w:r>
      <w:r w:rsidR="00877259" w:rsidRPr="00A03D7B">
        <w:rPr>
          <w:rFonts w:ascii="Draig" w:hAnsi="Draig"/>
          <w:color w:val="FFFFFF" w:themeColor="background1"/>
          <w:sz w:val="72"/>
          <w:szCs w:val="72"/>
        </w:rPr>
        <w:t>Safer Return to Training Protocol</w:t>
      </w:r>
    </w:p>
    <w:p w14:paraId="17DC241E" w14:textId="44ED360D" w:rsidR="00681093" w:rsidRPr="00A03D7B" w:rsidRDefault="00681093" w:rsidP="00681093">
      <w:pPr>
        <w:jc w:val="center"/>
        <w:rPr>
          <w:rFonts w:ascii="Draig" w:hAnsi="Draig"/>
          <w:b/>
          <w:bCs/>
          <w:sz w:val="48"/>
          <w:szCs w:val="48"/>
        </w:rPr>
      </w:pPr>
    </w:p>
    <w:p w14:paraId="6752FC36" w14:textId="5DE5436C" w:rsidR="00877259" w:rsidRPr="00A03D7B" w:rsidRDefault="00D629E1" w:rsidP="00877259">
      <w:pPr>
        <w:jc w:val="center"/>
        <w:rPr>
          <w:rFonts w:ascii="Draig" w:hAnsi="Draig"/>
          <w:b/>
          <w:bCs/>
          <w:sz w:val="56"/>
          <w:szCs w:val="56"/>
        </w:rPr>
      </w:pPr>
      <w:r w:rsidRPr="00A03D7B">
        <w:rPr>
          <w:rFonts w:ascii="Draig" w:hAnsi="Draig"/>
          <w:b/>
          <w:bCs/>
          <w:sz w:val="56"/>
          <w:szCs w:val="56"/>
        </w:rPr>
        <w:lastRenderedPageBreak/>
        <w:t xml:space="preserve">COVID-19 </w:t>
      </w:r>
      <w:r w:rsidR="00877259" w:rsidRPr="00A03D7B">
        <w:rPr>
          <w:rFonts w:ascii="Draig" w:hAnsi="Draig"/>
          <w:b/>
          <w:bCs/>
          <w:sz w:val="56"/>
          <w:szCs w:val="56"/>
        </w:rPr>
        <w:t xml:space="preserve">Risk Assessment </w:t>
      </w:r>
      <w:r w:rsidRPr="00A03D7B">
        <w:rPr>
          <w:rFonts w:ascii="Draig" w:hAnsi="Draig"/>
          <w:b/>
          <w:bCs/>
          <w:sz w:val="56"/>
          <w:szCs w:val="56"/>
        </w:rPr>
        <w:t xml:space="preserve">&amp; Guidance </w:t>
      </w:r>
      <w:r w:rsidR="00790395" w:rsidRPr="00A03D7B">
        <w:rPr>
          <w:rFonts w:ascii="Draig" w:hAnsi="Draig"/>
          <w:b/>
          <w:bCs/>
          <w:sz w:val="56"/>
          <w:szCs w:val="56"/>
        </w:rPr>
        <w:t>Template</w:t>
      </w:r>
    </w:p>
    <w:p w14:paraId="4C9872DE" w14:textId="23F173C5" w:rsidR="00877259" w:rsidRPr="00A03D7B" w:rsidRDefault="00877259" w:rsidP="00877259">
      <w:pPr>
        <w:rPr>
          <w:rFonts w:ascii="Draig" w:hAnsi="Draig"/>
          <w:b/>
          <w:bCs/>
          <w:sz w:val="20"/>
          <w:szCs w:val="20"/>
          <w:u w:val="single"/>
        </w:rPr>
      </w:pPr>
      <w:r w:rsidRPr="00A03D7B">
        <w:rPr>
          <w:rFonts w:ascii="Draig" w:hAnsi="Draig"/>
          <w:b/>
          <w:bCs/>
          <w:sz w:val="20"/>
          <w:szCs w:val="20"/>
          <w:u w:val="single"/>
        </w:rPr>
        <w:t>Risk Assessment</w:t>
      </w:r>
    </w:p>
    <w:p w14:paraId="4C16E351" w14:textId="61238C04" w:rsidR="00877259" w:rsidRPr="003108A1" w:rsidRDefault="00877259" w:rsidP="00877259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Advice and guidance from Government and the Football Association of </w:t>
      </w:r>
      <w:r w:rsidR="00A03D7B" w:rsidRPr="003108A1">
        <w:rPr>
          <w:rFonts w:ascii="QuatroSlabW03-Regular" w:hAnsi="QuatroSlabW03-Regular"/>
          <w:sz w:val="18"/>
          <w:szCs w:val="18"/>
        </w:rPr>
        <w:t xml:space="preserve">Wales </w:t>
      </w:r>
      <w:r w:rsidRPr="003108A1">
        <w:rPr>
          <w:rFonts w:ascii="QuatroSlabW03-Regular" w:hAnsi="QuatroSlabW03-Regular"/>
          <w:sz w:val="18"/>
          <w:szCs w:val="18"/>
        </w:rPr>
        <w:t>has required all club</w:t>
      </w:r>
      <w:r w:rsidR="000034C6" w:rsidRPr="003108A1">
        <w:rPr>
          <w:rFonts w:ascii="QuatroSlabW03-Regular" w:hAnsi="QuatroSlabW03-Regular"/>
          <w:sz w:val="18"/>
          <w:szCs w:val="18"/>
        </w:rPr>
        <w:t>s</w:t>
      </w:r>
      <w:r w:rsidRPr="003108A1">
        <w:rPr>
          <w:rFonts w:ascii="QuatroSlabW03-Regular" w:hAnsi="QuatroSlabW03-Regular"/>
          <w:sz w:val="18"/>
          <w:szCs w:val="18"/>
        </w:rPr>
        <w:t xml:space="preserve"> to conduct a risk assessment for </w:t>
      </w:r>
      <w:r w:rsidR="00A650D0" w:rsidRPr="003108A1">
        <w:rPr>
          <w:rFonts w:ascii="QuatroSlabW03-Regular" w:hAnsi="QuatroSlabW03-Regular"/>
          <w:sz w:val="18"/>
          <w:szCs w:val="18"/>
        </w:rPr>
        <w:t>COVID</w:t>
      </w:r>
      <w:r w:rsidRPr="003108A1">
        <w:rPr>
          <w:rFonts w:ascii="QuatroSlabW03-Regular" w:hAnsi="QuatroSlabW03-Regular"/>
          <w:sz w:val="18"/>
          <w:szCs w:val="18"/>
        </w:rPr>
        <w:t xml:space="preserve">-19.  </w:t>
      </w:r>
    </w:p>
    <w:p w14:paraId="26B1A51B" w14:textId="13C6098A" w:rsidR="00877259" w:rsidRPr="003108A1" w:rsidRDefault="00877259" w:rsidP="00877259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The risk assessment must be carried out by a competent person in order to identify the hazards and quantify the risks of these hazards </w:t>
      </w:r>
      <w:r w:rsidR="006A0205" w:rsidRPr="003108A1">
        <w:rPr>
          <w:rFonts w:ascii="QuatroSlabW03-Regular" w:hAnsi="QuatroSlabW03-Regular"/>
          <w:sz w:val="18"/>
          <w:szCs w:val="18"/>
        </w:rPr>
        <w:t>exposing pe</w:t>
      </w:r>
      <w:r w:rsidR="003B5E01" w:rsidRPr="003108A1">
        <w:rPr>
          <w:rFonts w:ascii="QuatroSlabW03-Regular" w:hAnsi="QuatroSlabW03-Regular"/>
          <w:sz w:val="18"/>
          <w:szCs w:val="18"/>
        </w:rPr>
        <w:t xml:space="preserve">ople to the </w:t>
      </w:r>
      <w:r w:rsidRPr="003108A1">
        <w:rPr>
          <w:rFonts w:ascii="QuatroSlabW03-Regular" w:hAnsi="QuatroSlabW03-Regular"/>
          <w:sz w:val="18"/>
          <w:szCs w:val="18"/>
        </w:rPr>
        <w:t xml:space="preserve">virus. </w:t>
      </w:r>
    </w:p>
    <w:p w14:paraId="45BB0469" w14:textId="407D23A6" w:rsidR="00877259" w:rsidRPr="003108A1" w:rsidRDefault="00877259" w:rsidP="00877259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>Hazards and risks cannot be eliminated and therefore must be controlled.  The control measures must be either physical or procedural and must be communicated to those who will work</w:t>
      </w:r>
      <w:r w:rsidR="003B5E01" w:rsidRPr="003108A1">
        <w:rPr>
          <w:rFonts w:ascii="QuatroSlabW03-Regular" w:hAnsi="QuatroSlabW03-Regular"/>
          <w:sz w:val="18"/>
          <w:szCs w:val="18"/>
        </w:rPr>
        <w:t xml:space="preserve"> with</w:t>
      </w:r>
      <w:r w:rsidRPr="003108A1">
        <w:rPr>
          <w:rFonts w:ascii="QuatroSlabW03-Regular" w:hAnsi="QuatroSlabW03-Regular"/>
          <w:sz w:val="18"/>
          <w:szCs w:val="18"/>
        </w:rPr>
        <w:t xml:space="preserve">, or otherwise come into contact with the hazards. </w:t>
      </w:r>
    </w:p>
    <w:p w14:paraId="3E2E8B99" w14:textId="112CC1FA" w:rsidR="00877259" w:rsidRPr="003108A1" w:rsidRDefault="00877259" w:rsidP="00877259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In undertaking risk assessments, the following approach should be adopted: </w:t>
      </w:r>
    </w:p>
    <w:p w14:paraId="475D4E47" w14:textId="5CBBE735" w:rsidR="00850DAD" w:rsidRPr="003108A1" w:rsidRDefault="00877259" w:rsidP="00850DAD">
      <w:pPr>
        <w:pStyle w:val="ListParagraph"/>
        <w:numPr>
          <w:ilvl w:val="0"/>
          <w:numId w:val="1"/>
        </w:num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Gather information and advice from the Football Association of </w:t>
      </w:r>
      <w:r w:rsidR="00A03D7B" w:rsidRPr="003108A1">
        <w:rPr>
          <w:rFonts w:ascii="QuatroSlabW03-Regular" w:hAnsi="QuatroSlabW03-Regular"/>
          <w:sz w:val="18"/>
          <w:szCs w:val="18"/>
        </w:rPr>
        <w:t xml:space="preserve">Wales </w:t>
      </w:r>
    </w:p>
    <w:p w14:paraId="3A60651A" w14:textId="070C20C8" w:rsidR="00850DAD" w:rsidRPr="003108A1" w:rsidRDefault="00877259" w:rsidP="00850DAD">
      <w:pPr>
        <w:pStyle w:val="ListParagraph"/>
        <w:numPr>
          <w:ilvl w:val="0"/>
          <w:numId w:val="1"/>
        </w:num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Gather information from Government and </w:t>
      </w:r>
      <w:r w:rsidR="003108A1" w:rsidRPr="003108A1">
        <w:rPr>
          <w:rFonts w:ascii="QuatroSlabW03-Regular" w:hAnsi="QuatroSlabW03-Regular"/>
          <w:sz w:val="18"/>
          <w:szCs w:val="18"/>
        </w:rPr>
        <w:t xml:space="preserve">Public Health Wales </w:t>
      </w:r>
    </w:p>
    <w:p w14:paraId="07E70C46" w14:textId="11CE0CBF" w:rsidR="00850DAD" w:rsidRPr="003108A1" w:rsidRDefault="00877259" w:rsidP="00850DAD">
      <w:pPr>
        <w:pStyle w:val="ListParagraph"/>
        <w:numPr>
          <w:ilvl w:val="0"/>
          <w:numId w:val="1"/>
        </w:num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>Consider control measures appropriate to the current Government</w:t>
      </w:r>
      <w:r w:rsidR="003108A1" w:rsidRPr="003108A1">
        <w:rPr>
          <w:rFonts w:ascii="QuatroSlabW03-Regular" w:hAnsi="QuatroSlabW03-Regular"/>
          <w:sz w:val="18"/>
          <w:szCs w:val="18"/>
        </w:rPr>
        <w:t xml:space="preserve"> and Public Health</w:t>
      </w:r>
      <w:r w:rsidRPr="003108A1">
        <w:rPr>
          <w:rFonts w:ascii="QuatroSlabW03-Regular" w:hAnsi="QuatroSlabW03-Regular"/>
          <w:sz w:val="18"/>
          <w:szCs w:val="18"/>
        </w:rPr>
        <w:t xml:space="preserve"> advice</w:t>
      </w:r>
    </w:p>
    <w:p w14:paraId="2C3D7E7C" w14:textId="1F9BD67B" w:rsidR="00877259" w:rsidRPr="003108A1" w:rsidRDefault="00877259" w:rsidP="00850DAD">
      <w:pPr>
        <w:pStyle w:val="ListParagraph"/>
        <w:numPr>
          <w:ilvl w:val="0"/>
          <w:numId w:val="1"/>
        </w:num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Evaluate residual risk to person(s) </w:t>
      </w:r>
    </w:p>
    <w:p w14:paraId="74C3A20F" w14:textId="77777777" w:rsidR="00850DAD" w:rsidRPr="003108A1" w:rsidRDefault="00877259" w:rsidP="00877259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The risk assessments below give both primary and residual risks. </w:t>
      </w:r>
    </w:p>
    <w:p w14:paraId="2A38B048" w14:textId="77777777" w:rsidR="00850DAD" w:rsidRPr="003108A1" w:rsidRDefault="00877259" w:rsidP="003108A1">
      <w:pPr>
        <w:pStyle w:val="ListParagraph"/>
        <w:numPr>
          <w:ilvl w:val="0"/>
          <w:numId w:val="2"/>
        </w:num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The primary risk is the risk associated with the identified hazard assuming that the risk associated, remains completely uncontrolled.  </w:t>
      </w:r>
    </w:p>
    <w:p w14:paraId="411AC119" w14:textId="77777777" w:rsidR="00850DAD" w:rsidRPr="003108A1" w:rsidRDefault="00877259" w:rsidP="003108A1">
      <w:pPr>
        <w:pStyle w:val="ListParagraph"/>
        <w:numPr>
          <w:ilvl w:val="0"/>
          <w:numId w:val="2"/>
        </w:num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The residual risk is the level of the remaining risk produced when proposed control measures have been applied.  </w:t>
      </w:r>
    </w:p>
    <w:p w14:paraId="4078C576" w14:textId="5BCF7726" w:rsidR="00877259" w:rsidRPr="003108A1" w:rsidRDefault="00877259" w:rsidP="00877259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The figures given may be interpreted using the risk assessment matrix below.   </w:t>
      </w:r>
    </w:p>
    <w:p w14:paraId="2FDB7D70" w14:textId="5E83356D" w:rsidR="00850DAD" w:rsidRPr="003108A1" w:rsidRDefault="00850DAD" w:rsidP="00877259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>All club management committee</w:t>
      </w:r>
      <w:r w:rsidR="002500E5" w:rsidRPr="003108A1">
        <w:rPr>
          <w:rFonts w:ascii="QuatroSlabW03-Regular" w:hAnsi="QuatroSlabW03-Regular"/>
          <w:sz w:val="18"/>
          <w:szCs w:val="18"/>
        </w:rPr>
        <w:t>s</w:t>
      </w:r>
      <w:r w:rsidR="00877259" w:rsidRPr="003108A1">
        <w:rPr>
          <w:rFonts w:ascii="QuatroSlabW03-Regular" w:hAnsi="QuatroSlabW03-Regular"/>
          <w:sz w:val="18"/>
          <w:szCs w:val="18"/>
        </w:rPr>
        <w:t xml:space="preserve"> shall ensure that the risk control measures are fully implemented to achieve these levels.  </w:t>
      </w:r>
    </w:p>
    <w:p w14:paraId="7AA87171" w14:textId="77777777" w:rsidR="00850DAD" w:rsidRPr="003108A1" w:rsidRDefault="00877259" w:rsidP="00877259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The columns following the residual risk data indicate where additional controls may be required or where special attention should be given.  </w:t>
      </w:r>
    </w:p>
    <w:p w14:paraId="3AF163FB" w14:textId="77777777" w:rsidR="00850DAD" w:rsidRPr="003108A1" w:rsidRDefault="00877259" w:rsidP="00877259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For the avoidance of confusion - the columns of the risk rating sections are headed Likelihood, </w:t>
      </w:r>
      <w:r w:rsidR="00850DAD" w:rsidRPr="003108A1">
        <w:rPr>
          <w:rFonts w:ascii="QuatroSlabW03-Regular" w:hAnsi="QuatroSlabW03-Regular"/>
          <w:sz w:val="18"/>
          <w:szCs w:val="18"/>
        </w:rPr>
        <w:t>Severity.</w:t>
      </w:r>
    </w:p>
    <w:p w14:paraId="24953FC6" w14:textId="77777777" w:rsidR="00850DAD" w:rsidRPr="003108A1" w:rsidRDefault="00850DAD" w:rsidP="003108A1">
      <w:pPr>
        <w:pStyle w:val="ListParagraph"/>
        <w:numPr>
          <w:ilvl w:val="0"/>
          <w:numId w:val="3"/>
        </w:num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>L</w:t>
      </w:r>
      <w:r w:rsidR="00877259" w:rsidRPr="003108A1">
        <w:rPr>
          <w:rFonts w:ascii="QuatroSlabW03-Regular" w:hAnsi="QuatroSlabW03-Regular"/>
          <w:sz w:val="18"/>
          <w:szCs w:val="18"/>
        </w:rPr>
        <w:t xml:space="preserve"> is for “likelihood” and is given in the first column.   </w:t>
      </w:r>
    </w:p>
    <w:p w14:paraId="37B6AC68" w14:textId="77777777" w:rsidR="00850DAD" w:rsidRPr="003108A1" w:rsidRDefault="00877259" w:rsidP="003108A1">
      <w:pPr>
        <w:pStyle w:val="ListParagraph"/>
        <w:numPr>
          <w:ilvl w:val="0"/>
          <w:numId w:val="3"/>
        </w:num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>S is for “severity</w:t>
      </w:r>
      <w:r w:rsidR="00850DAD" w:rsidRPr="003108A1">
        <w:rPr>
          <w:rFonts w:ascii="QuatroSlabW03-Regular" w:hAnsi="QuatroSlabW03-Regular"/>
          <w:sz w:val="18"/>
          <w:szCs w:val="18"/>
        </w:rPr>
        <w:t xml:space="preserve">” </w:t>
      </w:r>
      <w:r w:rsidRPr="003108A1">
        <w:rPr>
          <w:rFonts w:ascii="QuatroSlabW03-Regular" w:hAnsi="QuatroSlabW03-Regular"/>
          <w:sz w:val="18"/>
          <w:szCs w:val="18"/>
        </w:rPr>
        <w:t xml:space="preserve">and is indicated in the second column.  </w:t>
      </w:r>
    </w:p>
    <w:p w14:paraId="00F31939" w14:textId="1BC89CFB" w:rsidR="00877259" w:rsidRPr="003108A1" w:rsidRDefault="00877259" w:rsidP="003108A1">
      <w:pPr>
        <w:pStyle w:val="ListParagraph"/>
        <w:numPr>
          <w:ilvl w:val="0"/>
          <w:numId w:val="3"/>
        </w:num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>R is for ‘Risk Rating</w:t>
      </w:r>
      <w:r w:rsidR="00850DAD" w:rsidRPr="003108A1">
        <w:rPr>
          <w:rFonts w:ascii="QuatroSlabW03-Regular" w:hAnsi="QuatroSlabW03-Regular"/>
          <w:sz w:val="18"/>
          <w:szCs w:val="18"/>
        </w:rPr>
        <w:t xml:space="preserve">” and is </w:t>
      </w:r>
      <w:r w:rsidRPr="003108A1">
        <w:rPr>
          <w:rFonts w:ascii="QuatroSlabW03-Regular" w:hAnsi="QuatroSlabW03-Regular"/>
          <w:sz w:val="18"/>
          <w:szCs w:val="18"/>
        </w:rPr>
        <w:t>indicated in the third column.</w:t>
      </w:r>
    </w:p>
    <w:p w14:paraId="2064626E" w14:textId="02278D97" w:rsidR="00850DAD" w:rsidRPr="003108A1" w:rsidRDefault="00850DAD" w:rsidP="00877259">
      <w:pPr>
        <w:rPr>
          <w:rFonts w:ascii="QuatroSlabW03-Regular" w:hAnsi="QuatroSlabW03-Regular"/>
          <w:b/>
          <w:bCs/>
          <w:sz w:val="18"/>
          <w:szCs w:val="18"/>
          <w:u w:val="single"/>
        </w:rPr>
      </w:pPr>
      <w:r w:rsidRPr="003108A1">
        <w:rPr>
          <w:rFonts w:ascii="QuatroSlabW03-Regular" w:hAnsi="QuatroSlabW03-Regular"/>
          <w:b/>
          <w:bCs/>
          <w:sz w:val="18"/>
          <w:szCs w:val="18"/>
          <w:u w:val="single"/>
        </w:rPr>
        <w:t>Likelihood x Severity = Risk</w:t>
      </w:r>
    </w:p>
    <w:p w14:paraId="75F87BDB" w14:textId="77777777" w:rsidR="00850DAD" w:rsidRPr="003108A1" w:rsidRDefault="00850DAD" w:rsidP="00850DAD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>The control measures, indicated within the assessment, are reasonably practicable to control the risks identified based on the protocol.</w:t>
      </w:r>
    </w:p>
    <w:p w14:paraId="469EB2E6" w14:textId="77777777" w:rsidR="00850DAD" w:rsidRPr="003108A1" w:rsidRDefault="00850DAD" w:rsidP="00850DAD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The findings of the risk assessment shall be communicated to those who may be exposed, or otherwise come into contact with the hazards and risks identified. </w:t>
      </w:r>
    </w:p>
    <w:p w14:paraId="4B89E7D2" w14:textId="07ED6238" w:rsidR="00850DAD" w:rsidRPr="003108A1" w:rsidRDefault="00850DAD" w:rsidP="00850DAD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>Club Management</w:t>
      </w:r>
      <w:r w:rsidR="00984605" w:rsidRPr="003108A1">
        <w:rPr>
          <w:rFonts w:ascii="QuatroSlabW03-Regular" w:hAnsi="QuatroSlabW03-Regular"/>
          <w:sz w:val="18"/>
          <w:szCs w:val="18"/>
        </w:rPr>
        <w:t>s</w:t>
      </w:r>
      <w:r w:rsidRPr="003108A1">
        <w:rPr>
          <w:rFonts w:ascii="QuatroSlabW03-Regular" w:hAnsi="QuatroSlabW03-Regular"/>
          <w:sz w:val="18"/>
          <w:szCs w:val="18"/>
        </w:rPr>
        <w:t xml:space="preserve"> must ensure that the control measures are implemented and managed. </w:t>
      </w:r>
    </w:p>
    <w:p w14:paraId="426F91AD" w14:textId="776D83E2" w:rsidR="00850DAD" w:rsidRPr="003108A1" w:rsidRDefault="00850DAD" w:rsidP="00850DAD">
      <w:pPr>
        <w:rPr>
          <w:rFonts w:ascii="QuatroSlabW03-Regular" w:hAnsi="QuatroSlabW03-Regular"/>
          <w:sz w:val="18"/>
          <w:szCs w:val="18"/>
        </w:rPr>
      </w:pPr>
      <w:r w:rsidRPr="003108A1">
        <w:rPr>
          <w:rFonts w:ascii="QuatroSlabW03-Regular" w:hAnsi="QuatroSlabW03-Regular"/>
          <w:sz w:val="18"/>
          <w:szCs w:val="18"/>
        </w:rPr>
        <w:t xml:space="preserve">An ongoing review of the assessment will take place and amended if the guidance from the governing body or Government departments is updated </w:t>
      </w:r>
      <w:r w:rsidR="00FF5391" w:rsidRPr="003108A1">
        <w:rPr>
          <w:rFonts w:ascii="QuatroSlabW03-Regular" w:hAnsi="QuatroSlabW03-Regular"/>
          <w:sz w:val="18"/>
          <w:szCs w:val="18"/>
        </w:rPr>
        <w:t>and</w:t>
      </w:r>
      <w:r w:rsidRPr="003108A1">
        <w:rPr>
          <w:rFonts w:ascii="QuatroSlabW03-Regular" w:hAnsi="QuatroSlabW03-Regular"/>
          <w:sz w:val="18"/>
          <w:szCs w:val="18"/>
        </w:rPr>
        <w:t xml:space="preserve"> suggest</w:t>
      </w:r>
      <w:r w:rsidR="00FF5391" w:rsidRPr="003108A1">
        <w:rPr>
          <w:rFonts w:ascii="QuatroSlabW03-Regular" w:hAnsi="QuatroSlabW03-Regular"/>
          <w:sz w:val="18"/>
          <w:szCs w:val="18"/>
        </w:rPr>
        <w:t>s</w:t>
      </w:r>
      <w:r w:rsidRPr="003108A1">
        <w:rPr>
          <w:rFonts w:ascii="QuatroSlabW03-Regular" w:hAnsi="QuatroSlabW03-Regular"/>
          <w:sz w:val="18"/>
          <w:szCs w:val="18"/>
        </w:rPr>
        <w:t xml:space="preserve"> that the last control measures suggested are no longer sufficient to control risks</w:t>
      </w:r>
      <w:r w:rsidR="00FF5391" w:rsidRPr="003108A1">
        <w:rPr>
          <w:rFonts w:ascii="QuatroSlabW03-Regular" w:hAnsi="QuatroSlabW03-Regular"/>
          <w:sz w:val="18"/>
          <w:szCs w:val="18"/>
        </w:rPr>
        <w:t>,</w:t>
      </w:r>
      <w:r w:rsidRPr="003108A1">
        <w:rPr>
          <w:rFonts w:ascii="QuatroSlabW03-Regular" w:hAnsi="QuatroSlabW03-Regular"/>
          <w:sz w:val="18"/>
          <w:szCs w:val="18"/>
        </w:rPr>
        <w:t xml:space="preserve"> or are inappropriate</w:t>
      </w:r>
      <w:r w:rsidR="00FF5391" w:rsidRPr="003108A1">
        <w:rPr>
          <w:rFonts w:ascii="QuatroSlabW03-Regular" w:hAnsi="QuatroSlabW03-Regular"/>
          <w:sz w:val="18"/>
          <w:szCs w:val="18"/>
        </w:rPr>
        <w:t>,</w:t>
      </w:r>
      <w:r w:rsidRPr="003108A1">
        <w:rPr>
          <w:rFonts w:ascii="QuatroSlabW03-Regular" w:hAnsi="QuatroSlabW03-Regular"/>
          <w:sz w:val="18"/>
          <w:szCs w:val="18"/>
        </w:rPr>
        <w:t xml:space="preserve"> or if additional hazards are identified.  A process of continuous assessment and re-assessment will be undertaken to ensure appropriate risk controls in accordance with all Government and FAI protocols.  </w:t>
      </w:r>
    </w:p>
    <w:p w14:paraId="69458180" w14:textId="77777777" w:rsidR="00E864C2" w:rsidRDefault="00E864C2" w:rsidP="00850DAD">
      <w:pPr>
        <w:rPr>
          <w:rFonts w:ascii="Draig" w:hAnsi="Draig"/>
          <w:b/>
          <w:bCs/>
          <w:u w:val="single"/>
        </w:rPr>
      </w:pPr>
    </w:p>
    <w:p w14:paraId="7000B227" w14:textId="77777777" w:rsidR="00E864C2" w:rsidRDefault="00E864C2" w:rsidP="00850DAD">
      <w:pPr>
        <w:rPr>
          <w:rFonts w:ascii="Draig" w:hAnsi="Draig"/>
          <w:b/>
          <w:bCs/>
          <w:u w:val="single"/>
        </w:rPr>
      </w:pPr>
    </w:p>
    <w:p w14:paraId="7729C923" w14:textId="2A85F47A" w:rsidR="00D629E1" w:rsidRPr="003108A1" w:rsidRDefault="00D629E1" w:rsidP="00850DAD">
      <w:pPr>
        <w:rPr>
          <w:rFonts w:ascii="Draig" w:hAnsi="Draig"/>
          <w:b/>
          <w:bCs/>
          <w:u w:val="single"/>
        </w:rPr>
      </w:pPr>
      <w:r w:rsidRPr="003108A1">
        <w:rPr>
          <w:rFonts w:ascii="Draig" w:hAnsi="Draig"/>
          <w:b/>
          <w:bCs/>
          <w:u w:val="single"/>
        </w:rPr>
        <w:t xml:space="preserve">Matrix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D629E1" w:rsidRPr="003108A1" w14:paraId="4E381AB2" w14:textId="77777777" w:rsidTr="00D629E1">
        <w:tc>
          <w:tcPr>
            <w:tcW w:w="3847" w:type="dxa"/>
          </w:tcPr>
          <w:p w14:paraId="70400F6F" w14:textId="77777777" w:rsidR="00D629E1" w:rsidRPr="003108A1" w:rsidRDefault="00D629E1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Date of Assessment:</w:t>
            </w:r>
          </w:p>
          <w:p w14:paraId="75CA2844" w14:textId="623A4398" w:rsidR="00CF2C5B" w:rsidRPr="003108A1" w:rsidRDefault="00CF2C5B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</w:p>
        </w:tc>
        <w:tc>
          <w:tcPr>
            <w:tcW w:w="3847" w:type="dxa"/>
          </w:tcPr>
          <w:p w14:paraId="6777B3E2" w14:textId="653C79AF" w:rsidR="00D629E1" w:rsidRPr="003108A1" w:rsidRDefault="007922F4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>
              <w:rPr>
                <w:rFonts w:ascii="QuatroSlabW03-Regular" w:hAnsi="QuatroSlabW03-Regular"/>
                <w:b/>
                <w:bCs/>
                <w:sz w:val="20"/>
                <w:szCs w:val="20"/>
              </w:rPr>
              <w:t>23</w:t>
            </w:r>
            <w:r w:rsidRPr="007922F4">
              <w:rPr>
                <w:rFonts w:ascii="QuatroSlabW03-Regular" w:hAnsi="QuatroSlabW03-Regular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QuatroSlabW03-Regular" w:hAnsi="QuatroSlabW03-Regular"/>
                <w:b/>
                <w:bCs/>
                <w:sz w:val="20"/>
                <w:szCs w:val="20"/>
              </w:rPr>
              <w:t xml:space="preserve"> July 2020</w:t>
            </w:r>
          </w:p>
        </w:tc>
        <w:tc>
          <w:tcPr>
            <w:tcW w:w="3847" w:type="dxa"/>
          </w:tcPr>
          <w:p w14:paraId="763CD69D" w14:textId="5E582C1E" w:rsidR="00D629E1" w:rsidRPr="003108A1" w:rsidRDefault="00D629E1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Assessed By:</w:t>
            </w:r>
          </w:p>
        </w:tc>
        <w:tc>
          <w:tcPr>
            <w:tcW w:w="3847" w:type="dxa"/>
          </w:tcPr>
          <w:p w14:paraId="17024C5C" w14:textId="2665231E" w:rsidR="00D629E1" w:rsidRPr="003108A1" w:rsidRDefault="007922F4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>
              <w:rPr>
                <w:rFonts w:ascii="QuatroSlabW03-Regular" w:hAnsi="QuatroSlabW03-Regular"/>
                <w:b/>
                <w:bCs/>
                <w:sz w:val="20"/>
                <w:szCs w:val="20"/>
              </w:rPr>
              <w:t>Stephanie Carnell</w:t>
            </w:r>
          </w:p>
        </w:tc>
      </w:tr>
      <w:tr w:rsidR="00D629E1" w:rsidRPr="003108A1" w14:paraId="157E2FB1" w14:textId="77777777" w:rsidTr="00D629E1">
        <w:tc>
          <w:tcPr>
            <w:tcW w:w="3847" w:type="dxa"/>
          </w:tcPr>
          <w:p w14:paraId="5964FE1F" w14:textId="4369B2E0" w:rsidR="00D629E1" w:rsidRPr="003108A1" w:rsidRDefault="00D629E1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Training Venue:</w:t>
            </w:r>
          </w:p>
        </w:tc>
        <w:tc>
          <w:tcPr>
            <w:tcW w:w="3847" w:type="dxa"/>
          </w:tcPr>
          <w:p w14:paraId="1275D4D7" w14:textId="0B7B3844" w:rsidR="00D629E1" w:rsidRPr="003108A1" w:rsidRDefault="007922F4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>
              <w:rPr>
                <w:rFonts w:ascii="QuatroSlabW03-Regular" w:hAnsi="QuatroSlabW03-Regular"/>
                <w:b/>
                <w:bCs/>
                <w:sz w:val="20"/>
                <w:szCs w:val="20"/>
              </w:rPr>
              <w:t>Parc Y Dwrlyn, Pentyrch</w:t>
            </w:r>
          </w:p>
        </w:tc>
        <w:tc>
          <w:tcPr>
            <w:tcW w:w="3847" w:type="dxa"/>
          </w:tcPr>
          <w:p w14:paraId="763371AF" w14:textId="77777777" w:rsidR="00D629E1" w:rsidRPr="003108A1" w:rsidRDefault="00D629E1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Signature:</w:t>
            </w:r>
          </w:p>
          <w:p w14:paraId="4D72ECF5" w14:textId="649D00C5" w:rsidR="00CF2C5B" w:rsidRPr="003108A1" w:rsidRDefault="00CF2C5B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</w:p>
        </w:tc>
        <w:tc>
          <w:tcPr>
            <w:tcW w:w="3847" w:type="dxa"/>
          </w:tcPr>
          <w:p w14:paraId="4CF95D54" w14:textId="77777777" w:rsidR="00D629E1" w:rsidRPr="003108A1" w:rsidRDefault="00D629E1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</w:p>
        </w:tc>
      </w:tr>
    </w:tbl>
    <w:p w14:paraId="00BA6A90" w14:textId="3AA6FF22" w:rsidR="00D629E1" w:rsidRDefault="00D629E1" w:rsidP="00850DAD">
      <w:pPr>
        <w:rPr>
          <w:rFonts w:ascii="Arial Narrow" w:hAnsi="Arial Narrow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"/>
        <w:gridCol w:w="2539"/>
        <w:gridCol w:w="33"/>
        <w:gridCol w:w="347"/>
        <w:gridCol w:w="33"/>
        <w:gridCol w:w="2510"/>
        <w:gridCol w:w="152"/>
        <w:gridCol w:w="229"/>
        <w:gridCol w:w="152"/>
        <w:gridCol w:w="2328"/>
        <w:gridCol w:w="271"/>
        <w:gridCol w:w="114"/>
        <w:gridCol w:w="271"/>
        <w:gridCol w:w="3131"/>
        <w:gridCol w:w="32"/>
        <w:gridCol w:w="350"/>
        <w:gridCol w:w="32"/>
        <w:gridCol w:w="2449"/>
      </w:tblGrid>
      <w:tr w:rsidR="004675BE" w:rsidRPr="003108A1" w14:paraId="34C4B60D" w14:textId="77777777" w:rsidTr="004675BE">
        <w:tc>
          <w:tcPr>
            <w:tcW w:w="15388" w:type="dxa"/>
            <w:gridSpan w:val="18"/>
          </w:tcPr>
          <w:p w14:paraId="5B4D04F9" w14:textId="46E4D61B" w:rsidR="004675BE" w:rsidRPr="003108A1" w:rsidRDefault="004675BE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Likelihood</w:t>
            </w:r>
          </w:p>
        </w:tc>
      </w:tr>
      <w:tr w:rsidR="004675BE" w:rsidRPr="003108A1" w14:paraId="7200B2D1" w14:textId="77777777" w:rsidTr="003108A1">
        <w:tc>
          <w:tcPr>
            <w:tcW w:w="415" w:type="dxa"/>
          </w:tcPr>
          <w:p w14:paraId="35CCF376" w14:textId="3697F87F" w:rsidR="004675BE" w:rsidRPr="003108A1" w:rsidRDefault="004675BE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72" w:type="dxa"/>
            <w:gridSpan w:val="2"/>
          </w:tcPr>
          <w:p w14:paraId="12A4D913" w14:textId="33D42B22" w:rsidR="004675BE" w:rsidRPr="003108A1" w:rsidRDefault="004675BE" w:rsidP="00850DAD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Extremely Unlikely.</w:t>
            </w:r>
          </w:p>
        </w:tc>
        <w:tc>
          <w:tcPr>
            <w:tcW w:w="380" w:type="dxa"/>
            <w:gridSpan w:val="2"/>
          </w:tcPr>
          <w:p w14:paraId="59287442" w14:textId="49589370" w:rsidR="004675BE" w:rsidRPr="003108A1" w:rsidRDefault="004675BE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62" w:type="dxa"/>
            <w:gridSpan w:val="2"/>
          </w:tcPr>
          <w:p w14:paraId="0000F753" w14:textId="26DBCB1C" w:rsidR="004675BE" w:rsidRPr="003108A1" w:rsidRDefault="004675BE" w:rsidP="00850DAD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Possible but Unlikely.</w:t>
            </w:r>
          </w:p>
        </w:tc>
        <w:tc>
          <w:tcPr>
            <w:tcW w:w="381" w:type="dxa"/>
            <w:gridSpan w:val="2"/>
          </w:tcPr>
          <w:p w14:paraId="401CDB7B" w14:textId="49C127B4" w:rsidR="004675BE" w:rsidRPr="003108A1" w:rsidRDefault="004675BE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28" w:type="dxa"/>
          </w:tcPr>
          <w:p w14:paraId="2E1CDD98" w14:textId="6CFB11A5" w:rsidR="004675BE" w:rsidRPr="003108A1" w:rsidRDefault="00623C7A" w:rsidP="00850DAD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Conceivable.</w:t>
            </w:r>
          </w:p>
        </w:tc>
        <w:tc>
          <w:tcPr>
            <w:tcW w:w="385" w:type="dxa"/>
            <w:gridSpan w:val="2"/>
          </w:tcPr>
          <w:p w14:paraId="246DE4BD" w14:textId="1FFC19E1" w:rsidR="004675BE" w:rsidRPr="003108A1" w:rsidRDefault="004675BE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02" w:type="dxa"/>
            <w:gridSpan w:val="2"/>
          </w:tcPr>
          <w:p w14:paraId="26ECFC4E" w14:textId="392B2CF3" w:rsidR="004675BE" w:rsidRPr="003108A1" w:rsidRDefault="004675BE" w:rsidP="00850DAD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Probably will happen at some time.</w:t>
            </w:r>
          </w:p>
        </w:tc>
        <w:tc>
          <w:tcPr>
            <w:tcW w:w="382" w:type="dxa"/>
            <w:gridSpan w:val="2"/>
          </w:tcPr>
          <w:p w14:paraId="6C980769" w14:textId="410082DF" w:rsidR="004675BE" w:rsidRPr="003108A1" w:rsidRDefault="004675BE" w:rsidP="00850DAD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81" w:type="dxa"/>
            <w:gridSpan w:val="2"/>
          </w:tcPr>
          <w:p w14:paraId="1F614780" w14:textId="5CBAD931" w:rsidR="004675BE" w:rsidRPr="003108A1" w:rsidRDefault="004675BE" w:rsidP="00850DAD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Almost certain to happen.</w:t>
            </w:r>
          </w:p>
        </w:tc>
      </w:tr>
      <w:tr w:rsidR="004675BE" w:rsidRPr="003108A1" w14:paraId="1570CDB2" w14:textId="77777777" w:rsidTr="00AA559B">
        <w:tc>
          <w:tcPr>
            <w:tcW w:w="15388" w:type="dxa"/>
            <w:gridSpan w:val="18"/>
          </w:tcPr>
          <w:p w14:paraId="266F432D" w14:textId="1FD4C388" w:rsidR="004675BE" w:rsidRPr="003108A1" w:rsidRDefault="004675BE" w:rsidP="00AA559B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Severity</w:t>
            </w:r>
          </w:p>
        </w:tc>
      </w:tr>
      <w:tr w:rsidR="004675BE" w:rsidRPr="003108A1" w14:paraId="032152C0" w14:textId="77777777" w:rsidTr="003108A1">
        <w:tc>
          <w:tcPr>
            <w:tcW w:w="415" w:type="dxa"/>
          </w:tcPr>
          <w:p w14:paraId="238FEFEC" w14:textId="77777777" w:rsidR="004675BE" w:rsidRPr="003108A1" w:rsidRDefault="004675BE" w:rsidP="00AA559B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39" w:type="dxa"/>
          </w:tcPr>
          <w:p w14:paraId="63F3E46F" w14:textId="5E91703D" w:rsidR="004675BE" w:rsidRPr="003108A1" w:rsidRDefault="004675BE" w:rsidP="00AA559B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No or minimum illness.</w:t>
            </w:r>
          </w:p>
        </w:tc>
        <w:tc>
          <w:tcPr>
            <w:tcW w:w="380" w:type="dxa"/>
            <w:gridSpan w:val="2"/>
          </w:tcPr>
          <w:p w14:paraId="1E8F5CE7" w14:textId="77777777" w:rsidR="004675BE" w:rsidRPr="003108A1" w:rsidRDefault="004675BE" w:rsidP="00AA559B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43" w:type="dxa"/>
            <w:gridSpan w:val="2"/>
          </w:tcPr>
          <w:p w14:paraId="7CEBD6F1" w14:textId="047F6895" w:rsidR="004675BE" w:rsidRPr="003108A1" w:rsidRDefault="004675BE" w:rsidP="00AA559B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Medical Treatment.</w:t>
            </w:r>
          </w:p>
        </w:tc>
        <w:tc>
          <w:tcPr>
            <w:tcW w:w="381" w:type="dxa"/>
            <w:gridSpan w:val="2"/>
          </w:tcPr>
          <w:p w14:paraId="7EA1D142" w14:textId="77777777" w:rsidR="004675BE" w:rsidRPr="003108A1" w:rsidRDefault="004675BE" w:rsidP="00AA559B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51" w:type="dxa"/>
            <w:gridSpan w:val="3"/>
          </w:tcPr>
          <w:p w14:paraId="20E5DEF8" w14:textId="7FABFFC0" w:rsidR="004675BE" w:rsidRPr="003108A1" w:rsidRDefault="004675BE" w:rsidP="00AA559B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Medical treatment or isolation.</w:t>
            </w:r>
          </w:p>
        </w:tc>
        <w:tc>
          <w:tcPr>
            <w:tcW w:w="385" w:type="dxa"/>
            <w:gridSpan w:val="2"/>
          </w:tcPr>
          <w:p w14:paraId="2DA78BAA" w14:textId="77777777" w:rsidR="004675BE" w:rsidRPr="003108A1" w:rsidRDefault="004675BE" w:rsidP="00AA559B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63" w:type="dxa"/>
            <w:gridSpan w:val="2"/>
          </w:tcPr>
          <w:p w14:paraId="0FA5BBBF" w14:textId="3B53247F" w:rsidR="004675BE" w:rsidRPr="003108A1" w:rsidRDefault="004675BE" w:rsidP="00AA559B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Critical infection or hospitalisation.</w:t>
            </w:r>
          </w:p>
        </w:tc>
        <w:tc>
          <w:tcPr>
            <w:tcW w:w="382" w:type="dxa"/>
            <w:gridSpan w:val="2"/>
          </w:tcPr>
          <w:p w14:paraId="642050B2" w14:textId="77777777" w:rsidR="004675BE" w:rsidRPr="003108A1" w:rsidRDefault="004675BE" w:rsidP="00AA559B">
            <w:pPr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49" w:type="dxa"/>
          </w:tcPr>
          <w:p w14:paraId="46C4B35A" w14:textId="0D1D625C" w:rsidR="004675BE" w:rsidRPr="003108A1" w:rsidRDefault="004675BE" w:rsidP="00AA559B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Fatality.</w:t>
            </w:r>
          </w:p>
        </w:tc>
      </w:tr>
    </w:tbl>
    <w:p w14:paraId="50FEE939" w14:textId="77777777" w:rsidR="00623C7A" w:rsidRDefault="00623C7A" w:rsidP="00850DAD">
      <w:pPr>
        <w:rPr>
          <w:rFonts w:ascii="Arial Narrow" w:hAnsi="Arial Narrow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983"/>
      </w:tblGrid>
      <w:tr w:rsidR="004B5587" w:rsidRPr="003108A1" w14:paraId="5CFF9FA4" w14:textId="77777777" w:rsidTr="004B5587">
        <w:tc>
          <w:tcPr>
            <w:tcW w:w="1129" w:type="dxa"/>
            <w:shd w:val="clear" w:color="auto" w:fill="D0CECE" w:themeFill="background2" w:themeFillShade="E6"/>
          </w:tcPr>
          <w:p w14:paraId="26AF9FBB" w14:textId="7331DADB" w:rsidR="004B5587" w:rsidRPr="003108A1" w:rsidRDefault="004B5587" w:rsidP="004B5587">
            <w:pPr>
              <w:jc w:val="center"/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A8F9849" w14:textId="7A73EBA2" w:rsidR="004B5587" w:rsidRPr="003108A1" w:rsidRDefault="004B5587" w:rsidP="004B5587">
            <w:pPr>
              <w:jc w:val="center"/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12983" w:type="dxa"/>
            <w:shd w:val="clear" w:color="auto" w:fill="D0CECE" w:themeFill="background2" w:themeFillShade="E6"/>
          </w:tcPr>
          <w:p w14:paraId="31D1E9B5" w14:textId="0D6C9971" w:rsidR="004B5587" w:rsidRPr="003108A1" w:rsidRDefault="004B5587" w:rsidP="004B5587">
            <w:pPr>
              <w:jc w:val="center"/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Action</w:t>
            </w:r>
          </w:p>
        </w:tc>
      </w:tr>
      <w:tr w:rsidR="004B5587" w:rsidRPr="003108A1" w14:paraId="219FB7F6" w14:textId="77777777" w:rsidTr="004B5587">
        <w:tc>
          <w:tcPr>
            <w:tcW w:w="1129" w:type="dxa"/>
          </w:tcPr>
          <w:p w14:paraId="559C3D14" w14:textId="34E34DC3" w:rsidR="004B5587" w:rsidRPr="003108A1" w:rsidRDefault="004B5587" w:rsidP="004B5587">
            <w:pPr>
              <w:jc w:val="center"/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 xml:space="preserve">1 </w:t>
            </w:r>
            <w:r w:rsidRPr="003108A1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3108A1">
              <w:rPr>
                <w:rFonts w:ascii="QuatroSlabW03-Regular" w:hAnsi="QuatroSlabW03-Regular"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shd w:val="clear" w:color="auto" w:fill="92D050"/>
          </w:tcPr>
          <w:p w14:paraId="65E014AF" w14:textId="49B3224D" w:rsidR="004B5587" w:rsidRPr="003108A1" w:rsidRDefault="004B5587" w:rsidP="004B5587">
            <w:pPr>
              <w:jc w:val="center"/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2983" w:type="dxa"/>
          </w:tcPr>
          <w:p w14:paraId="60867768" w14:textId="61AF08DE" w:rsidR="004B5587" w:rsidRPr="003108A1" w:rsidRDefault="00623C7A" w:rsidP="004B5587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Action is not required to lower the risk. Time | Effort | Money is proportionate to the risk.</w:t>
            </w:r>
          </w:p>
        </w:tc>
      </w:tr>
      <w:tr w:rsidR="004B5587" w:rsidRPr="003108A1" w14:paraId="788A532F" w14:textId="77777777" w:rsidTr="004B5587">
        <w:tc>
          <w:tcPr>
            <w:tcW w:w="1129" w:type="dxa"/>
          </w:tcPr>
          <w:p w14:paraId="0761106B" w14:textId="1DD8E66A" w:rsidR="004B5587" w:rsidRPr="003108A1" w:rsidRDefault="00ED5573" w:rsidP="004B5587">
            <w:pPr>
              <w:jc w:val="center"/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7</w:t>
            </w:r>
            <w:r w:rsidR="004B5587" w:rsidRPr="003108A1">
              <w:rPr>
                <w:rFonts w:ascii="QuatroSlabW03-Regular" w:hAnsi="QuatroSlabW03-Regular"/>
                <w:sz w:val="20"/>
                <w:szCs w:val="20"/>
              </w:rPr>
              <w:t xml:space="preserve"> </w:t>
            </w:r>
            <w:r w:rsidR="004B5587" w:rsidRPr="003108A1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="004B5587" w:rsidRPr="003108A1">
              <w:rPr>
                <w:rFonts w:ascii="QuatroSlabW03-Regular" w:hAnsi="QuatroSlabW03-Regular"/>
                <w:sz w:val="20"/>
                <w:szCs w:val="20"/>
              </w:rPr>
              <w:t xml:space="preserve"> 15</w:t>
            </w:r>
          </w:p>
        </w:tc>
        <w:tc>
          <w:tcPr>
            <w:tcW w:w="1276" w:type="dxa"/>
            <w:shd w:val="clear" w:color="auto" w:fill="FFC000"/>
          </w:tcPr>
          <w:p w14:paraId="31BF8741" w14:textId="56027F6C" w:rsidR="004B5587" w:rsidRPr="003108A1" w:rsidRDefault="004B5587" w:rsidP="004B5587">
            <w:pPr>
              <w:jc w:val="center"/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2983" w:type="dxa"/>
          </w:tcPr>
          <w:p w14:paraId="1BB48CCD" w14:textId="0E25639F" w:rsidR="004B5587" w:rsidRPr="003108A1" w:rsidRDefault="00623C7A" w:rsidP="004B5587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Action may be required to control the risk. Immediate short-term measures may be required.</w:t>
            </w:r>
          </w:p>
        </w:tc>
      </w:tr>
      <w:tr w:rsidR="004B5587" w:rsidRPr="003108A1" w14:paraId="4E4CE24E" w14:textId="77777777" w:rsidTr="004B5587">
        <w:tc>
          <w:tcPr>
            <w:tcW w:w="1129" w:type="dxa"/>
          </w:tcPr>
          <w:p w14:paraId="6DA6338C" w14:textId="0506D80B" w:rsidR="004B5587" w:rsidRPr="003108A1" w:rsidRDefault="004B5587" w:rsidP="004B5587">
            <w:pPr>
              <w:jc w:val="center"/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 xml:space="preserve">16 </w:t>
            </w:r>
            <w:r w:rsidRPr="003108A1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3108A1">
              <w:rPr>
                <w:rFonts w:ascii="QuatroSlabW03-Regular" w:hAnsi="QuatroSlabW03-Regular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shd w:val="clear" w:color="auto" w:fill="FF0000"/>
          </w:tcPr>
          <w:p w14:paraId="1C147D45" w14:textId="760406AE" w:rsidR="004B5587" w:rsidRPr="003108A1" w:rsidRDefault="004B5587" w:rsidP="004B5587">
            <w:pPr>
              <w:jc w:val="center"/>
              <w:rPr>
                <w:rFonts w:ascii="QuatroSlabW03-Regular" w:hAnsi="QuatroSlabW03-Regular"/>
                <w:b/>
                <w:bCs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2983" w:type="dxa"/>
          </w:tcPr>
          <w:p w14:paraId="591679D6" w14:textId="69061352" w:rsidR="004B5587" w:rsidRPr="003108A1" w:rsidRDefault="00623C7A" w:rsidP="004B5587">
            <w:pPr>
              <w:rPr>
                <w:rFonts w:ascii="QuatroSlabW03-Regular" w:hAnsi="QuatroSlabW03-Regular"/>
                <w:sz w:val="20"/>
                <w:szCs w:val="20"/>
              </w:rPr>
            </w:pPr>
            <w:r w:rsidRPr="003108A1">
              <w:rPr>
                <w:rFonts w:ascii="QuatroSlabW03-Regular" w:hAnsi="QuatroSlabW03-Regular"/>
                <w:sz w:val="20"/>
                <w:szCs w:val="20"/>
              </w:rPr>
              <w:t>Action is required urgently to control the risk. Further resources are almost inevitable.</w:t>
            </w:r>
          </w:p>
        </w:tc>
      </w:tr>
    </w:tbl>
    <w:p w14:paraId="256CF991" w14:textId="77777777" w:rsidR="003108A1" w:rsidRPr="003108A1" w:rsidRDefault="003108A1" w:rsidP="004B5587">
      <w:pPr>
        <w:rPr>
          <w:rFonts w:ascii="Draig" w:hAnsi="Draig"/>
          <w:b/>
          <w:bCs/>
          <w:sz w:val="12"/>
          <w:szCs w:val="12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677"/>
        <w:gridCol w:w="2108"/>
        <w:gridCol w:w="1957"/>
        <w:gridCol w:w="1821"/>
        <w:gridCol w:w="701"/>
        <w:gridCol w:w="562"/>
        <w:gridCol w:w="702"/>
        <w:gridCol w:w="1970"/>
        <w:gridCol w:w="562"/>
        <w:gridCol w:w="628"/>
        <w:gridCol w:w="637"/>
        <w:gridCol w:w="2063"/>
      </w:tblGrid>
      <w:tr w:rsidR="0095425D" w:rsidRPr="00623C7A" w14:paraId="2831F8FC" w14:textId="77777777" w:rsidTr="00CB1825">
        <w:tc>
          <w:tcPr>
            <w:tcW w:w="1677" w:type="dxa"/>
            <w:shd w:val="clear" w:color="auto" w:fill="E7E6E6" w:themeFill="background2"/>
          </w:tcPr>
          <w:p w14:paraId="33AB298D" w14:textId="77777777" w:rsidR="0095425D" w:rsidRPr="003108A1" w:rsidRDefault="0095425D" w:rsidP="00AA559B">
            <w:pPr>
              <w:jc w:val="center"/>
              <w:rPr>
                <w:rFonts w:ascii="Draig" w:hAnsi="Draig"/>
                <w:b/>
                <w:bCs/>
                <w:sz w:val="18"/>
                <w:szCs w:val="18"/>
              </w:rPr>
            </w:pPr>
            <w:r w:rsidRPr="003108A1">
              <w:rPr>
                <w:rFonts w:ascii="Draig" w:hAnsi="Draig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2108" w:type="dxa"/>
            <w:shd w:val="clear" w:color="auto" w:fill="E7E6E6" w:themeFill="background2"/>
          </w:tcPr>
          <w:p w14:paraId="4865E0D0" w14:textId="77777777" w:rsidR="0095425D" w:rsidRPr="003108A1" w:rsidRDefault="0095425D" w:rsidP="00AA559B">
            <w:pPr>
              <w:jc w:val="center"/>
              <w:rPr>
                <w:rFonts w:ascii="Draig" w:hAnsi="Draig"/>
                <w:b/>
                <w:bCs/>
                <w:sz w:val="18"/>
                <w:szCs w:val="18"/>
              </w:rPr>
            </w:pPr>
            <w:r w:rsidRPr="003108A1">
              <w:rPr>
                <w:rFonts w:ascii="Draig" w:hAnsi="Draig"/>
                <w:b/>
                <w:bCs/>
                <w:sz w:val="18"/>
                <w:szCs w:val="18"/>
              </w:rPr>
              <w:t>Hazard</w:t>
            </w:r>
          </w:p>
        </w:tc>
        <w:tc>
          <w:tcPr>
            <w:tcW w:w="1957" w:type="dxa"/>
            <w:shd w:val="clear" w:color="auto" w:fill="E7E6E6" w:themeFill="background2"/>
          </w:tcPr>
          <w:p w14:paraId="076E5632" w14:textId="77777777" w:rsidR="0095425D" w:rsidRPr="003108A1" w:rsidRDefault="0095425D" w:rsidP="00AA559B">
            <w:pPr>
              <w:jc w:val="center"/>
              <w:rPr>
                <w:rFonts w:ascii="Draig" w:hAnsi="Draig"/>
                <w:b/>
                <w:bCs/>
                <w:sz w:val="18"/>
                <w:szCs w:val="18"/>
              </w:rPr>
            </w:pPr>
            <w:r w:rsidRPr="003108A1">
              <w:rPr>
                <w:rFonts w:ascii="Draig" w:hAnsi="Draig"/>
                <w:b/>
                <w:bCs/>
                <w:sz w:val="18"/>
                <w:szCs w:val="18"/>
              </w:rPr>
              <w:t>People at Risk</w:t>
            </w:r>
          </w:p>
        </w:tc>
        <w:tc>
          <w:tcPr>
            <w:tcW w:w="1821" w:type="dxa"/>
            <w:shd w:val="clear" w:color="auto" w:fill="E7E6E6" w:themeFill="background2"/>
          </w:tcPr>
          <w:p w14:paraId="2EED6C58" w14:textId="77777777" w:rsidR="0095425D" w:rsidRPr="003108A1" w:rsidRDefault="0095425D" w:rsidP="00AA559B">
            <w:pPr>
              <w:jc w:val="center"/>
              <w:rPr>
                <w:rFonts w:ascii="Draig" w:hAnsi="Draig"/>
                <w:b/>
                <w:bCs/>
                <w:sz w:val="18"/>
                <w:szCs w:val="18"/>
              </w:rPr>
            </w:pPr>
            <w:r w:rsidRPr="003108A1">
              <w:rPr>
                <w:rFonts w:ascii="Draig" w:hAnsi="Draig"/>
                <w:b/>
                <w:bCs/>
                <w:sz w:val="18"/>
                <w:szCs w:val="18"/>
              </w:rPr>
              <w:t>What Might Happen</w:t>
            </w:r>
          </w:p>
        </w:tc>
        <w:tc>
          <w:tcPr>
            <w:tcW w:w="1965" w:type="dxa"/>
            <w:gridSpan w:val="3"/>
            <w:shd w:val="clear" w:color="auto" w:fill="E7E6E6" w:themeFill="background2"/>
          </w:tcPr>
          <w:p w14:paraId="65623DF0" w14:textId="77777777" w:rsidR="0095425D" w:rsidRPr="003108A1" w:rsidRDefault="0095425D" w:rsidP="00AA559B">
            <w:pPr>
              <w:jc w:val="center"/>
              <w:rPr>
                <w:rFonts w:ascii="Draig" w:hAnsi="Draig"/>
                <w:b/>
                <w:bCs/>
                <w:sz w:val="18"/>
                <w:szCs w:val="18"/>
              </w:rPr>
            </w:pPr>
            <w:r w:rsidRPr="003108A1">
              <w:rPr>
                <w:rFonts w:ascii="Draig" w:hAnsi="Draig"/>
                <w:b/>
                <w:bCs/>
                <w:sz w:val="18"/>
                <w:szCs w:val="18"/>
              </w:rPr>
              <w:t>Rating</w:t>
            </w:r>
          </w:p>
          <w:p w14:paraId="04EF1574" w14:textId="77777777" w:rsidR="0095425D" w:rsidRPr="003108A1" w:rsidRDefault="0095425D" w:rsidP="00AA559B">
            <w:pPr>
              <w:jc w:val="center"/>
              <w:rPr>
                <w:rFonts w:ascii="Draig" w:hAnsi="Draig"/>
                <w:b/>
                <w:bCs/>
                <w:sz w:val="18"/>
                <w:szCs w:val="18"/>
              </w:rPr>
            </w:pPr>
            <w:r w:rsidRPr="003108A1">
              <w:rPr>
                <w:rFonts w:ascii="Draig" w:hAnsi="Draig"/>
                <w:b/>
                <w:bCs/>
                <w:sz w:val="18"/>
                <w:szCs w:val="18"/>
              </w:rPr>
              <w:t>L x S = R</w:t>
            </w:r>
          </w:p>
        </w:tc>
        <w:tc>
          <w:tcPr>
            <w:tcW w:w="1970" w:type="dxa"/>
            <w:shd w:val="clear" w:color="auto" w:fill="E7E6E6" w:themeFill="background2"/>
          </w:tcPr>
          <w:p w14:paraId="6316C0E1" w14:textId="77777777" w:rsidR="0095425D" w:rsidRPr="003108A1" w:rsidRDefault="0095425D" w:rsidP="00AA559B">
            <w:pPr>
              <w:jc w:val="center"/>
              <w:rPr>
                <w:rFonts w:ascii="Draig" w:hAnsi="Draig"/>
                <w:b/>
                <w:bCs/>
                <w:sz w:val="18"/>
                <w:szCs w:val="18"/>
              </w:rPr>
            </w:pPr>
            <w:r w:rsidRPr="003108A1">
              <w:rPr>
                <w:rFonts w:ascii="Draig" w:hAnsi="Draig"/>
                <w:b/>
                <w:bCs/>
                <w:sz w:val="18"/>
                <w:szCs w:val="18"/>
              </w:rPr>
              <w:t>Control Measures &amp; Further Precautions to Reduce Risk</w:t>
            </w:r>
          </w:p>
        </w:tc>
        <w:tc>
          <w:tcPr>
            <w:tcW w:w="1827" w:type="dxa"/>
            <w:gridSpan w:val="3"/>
            <w:shd w:val="clear" w:color="auto" w:fill="E7E6E6" w:themeFill="background2"/>
          </w:tcPr>
          <w:p w14:paraId="7AF26B59" w14:textId="77777777" w:rsidR="0095425D" w:rsidRPr="003108A1" w:rsidRDefault="0095425D" w:rsidP="00AA559B">
            <w:pPr>
              <w:jc w:val="center"/>
              <w:rPr>
                <w:rFonts w:ascii="Draig" w:hAnsi="Draig"/>
                <w:b/>
                <w:bCs/>
                <w:sz w:val="18"/>
                <w:szCs w:val="18"/>
              </w:rPr>
            </w:pPr>
            <w:r w:rsidRPr="003108A1">
              <w:rPr>
                <w:rFonts w:ascii="Draig" w:hAnsi="Draig"/>
                <w:b/>
                <w:bCs/>
                <w:sz w:val="18"/>
                <w:szCs w:val="18"/>
              </w:rPr>
              <w:t>New Rating</w:t>
            </w:r>
          </w:p>
          <w:p w14:paraId="410D3FF3" w14:textId="77777777" w:rsidR="0095425D" w:rsidRPr="003108A1" w:rsidRDefault="0095425D" w:rsidP="00AA559B">
            <w:pPr>
              <w:jc w:val="center"/>
              <w:rPr>
                <w:rFonts w:ascii="Draig" w:hAnsi="Draig"/>
                <w:b/>
                <w:bCs/>
                <w:sz w:val="18"/>
                <w:szCs w:val="18"/>
              </w:rPr>
            </w:pPr>
            <w:r w:rsidRPr="003108A1">
              <w:rPr>
                <w:rFonts w:ascii="Draig" w:hAnsi="Draig"/>
                <w:b/>
                <w:bCs/>
                <w:sz w:val="18"/>
                <w:szCs w:val="18"/>
              </w:rPr>
              <w:t>L x S = R</w:t>
            </w:r>
          </w:p>
        </w:tc>
        <w:tc>
          <w:tcPr>
            <w:tcW w:w="2063" w:type="dxa"/>
            <w:shd w:val="clear" w:color="auto" w:fill="E7E6E6" w:themeFill="background2"/>
          </w:tcPr>
          <w:p w14:paraId="345B289E" w14:textId="77777777" w:rsidR="0095425D" w:rsidRPr="003108A1" w:rsidRDefault="0095425D" w:rsidP="00AA559B">
            <w:pPr>
              <w:jc w:val="center"/>
              <w:rPr>
                <w:rFonts w:ascii="Draig" w:hAnsi="Draig"/>
                <w:b/>
                <w:bCs/>
                <w:sz w:val="18"/>
                <w:szCs w:val="18"/>
              </w:rPr>
            </w:pPr>
            <w:r w:rsidRPr="003108A1">
              <w:rPr>
                <w:rFonts w:ascii="Draig" w:hAnsi="Draig"/>
                <w:b/>
                <w:bCs/>
                <w:sz w:val="18"/>
                <w:szCs w:val="18"/>
              </w:rPr>
              <w:t>Comments | Action</w:t>
            </w:r>
          </w:p>
        </w:tc>
      </w:tr>
      <w:tr w:rsidR="0095425D" w:rsidRPr="00A46F09" w14:paraId="19E7BF76" w14:textId="77777777" w:rsidTr="009B2EC8">
        <w:tblPrEx>
          <w:shd w:val="clear" w:color="auto" w:fill="auto"/>
        </w:tblPrEx>
        <w:tc>
          <w:tcPr>
            <w:tcW w:w="1677" w:type="dxa"/>
            <w:shd w:val="clear" w:color="auto" w:fill="FFFFFF" w:themeFill="background1"/>
            <w:vAlign w:val="center"/>
          </w:tcPr>
          <w:p w14:paraId="2029AF3E" w14:textId="66399F19" w:rsidR="0095425D" w:rsidRPr="00C71E89" w:rsidRDefault="00E41EAA" w:rsidP="00C71E89">
            <w:pPr>
              <w:rPr>
                <w:rFonts w:ascii="QuatroSlabW03-Regular" w:hAnsi="QuatroSlabW03-Regular"/>
                <w:sz w:val="14"/>
                <w:szCs w:val="14"/>
              </w:rPr>
            </w:pPr>
            <w:r w:rsidRPr="00C71E89">
              <w:rPr>
                <w:rFonts w:ascii="QuatroSlabW03-Regular" w:hAnsi="QuatroSlabW03-Regular"/>
                <w:sz w:val="14"/>
                <w:szCs w:val="14"/>
              </w:rPr>
              <w:t>Protocol Document Discussed</w:t>
            </w:r>
            <w:r w:rsidR="00AF0B0F" w:rsidRPr="00C71E89">
              <w:rPr>
                <w:rFonts w:ascii="QuatroSlabW03-Regular" w:hAnsi="QuatroSlabW03-Regular"/>
                <w:sz w:val="14"/>
                <w:szCs w:val="14"/>
              </w:rPr>
              <w:t>.</w:t>
            </w:r>
          </w:p>
        </w:tc>
        <w:tc>
          <w:tcPr>
            <w:tcW w:w="2108" w:type="dxa"/>
            <w:shd w:val="clear" w:color="auto" w:fill="FFFFFF" w:themeFill="background1"/>
          </w:tcPr>
          <w:p w14:paraId="03CAF9D3" w14:textId="542D77F9" w:rsidR="0095425D" w:rsidRDefault="007922F4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Failure to share relevant information with coaches, first aiders, team helpers, players, parents and guardians</w:t>
            </w:r>
          </w:p>
          <w:p w14:paraId="6F606020" w14:textId="77777777" w:rsidR="007922F4" w:rsidRDefault="007922F4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115D0D0" w14:textId="77777777" w:rsidR="007922F4" w:rsidRDefault="007922F4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Failure to enforce control measures in place</w:t>
            </w:r>
          </w:p>
          <w:p w14:paraId="5612B2E7" w14:textId="77777777" w:rsidR="007922F4" w:rsidRDefault="007922F4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EFC9138" w14:textId="064EEA29" w:rsidR="007922F4" w:rsidRPr="00A46F09" w:rsidRDefault="007922F4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Coaches / team helpers do not familiarise themselves with the content of the document</w:t>
            </w:r>
          </w:p>
        </w:tc>
        <w:tc>
          <w:tcPr>
            <w:tcW w:w="1957" w:type="dxa"/>
            <w:shd w:val="clear" w:color="auto" w:fill="FFFFFF" w:themeFill="background1"/>
          </w:tcPr>
          <w:p w14:paraId="6A5BF273" w14:textId="3835332E" w:rsidR="0095425D" w:rsidRPr="00A46F09" w:rsidRDefault="007922F4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Players / Coaches / Team Helpers / Families</w:t>
            </w:r>
          </w:p>
        </w:tc>
        <w:tc>
          <w:tcPr>
            <w:tcW w:w="1821" w:type="dxa"/>
            <w:shd w:val="clear" w:color="auto" w:fill="FFFFFF" w:themeFill="background1"/>
          </w:tcPr>
          <w:p w14:paraId="06041E3F" w14:textId="77777777" w:rsidR="0095425D" w:rsidRDefault="007922F4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risk of potential exposure to COVID 19</w:t>
            </w:r>
          </w:p>
          <w:p w14:paraId="63C50217" w14:textId="77777777" w:rsidR="007922F4" w:rsidRDefault="007922F4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55CEF31" w14:textId="4CD07C06" w:rsidR="007922F4" w:rsidRPr="00A46F09" w:rsidRDefault="007922F4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rate of the potential spread of COVID 19</w:t>
            </w:r>
          </w:p>
        </w:tc>
        <w:tc>
          <w:tcPr>
            <w:tcW w:w="701" w:type="dxa"/>
            <w:shd w:val="clear" w:color="auto" w:fill="FFFFFF" w:themeFill="background1"/>
          </w:tcPr>
          <w:p w14:paraId="5950D3DC" w14:textId="4DBB0D5C" w:rsidR="0095425D" w:rsidRPr="00AA6E70" w:rsidRDefault="00ED710A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62" w:type="dxa"/>
            <w:shd w:val="clear" w:color="auto" w:fill="FFFFFF" w:themeFill="background1"/>
          </w:tcPr>
          <w:p w14:paraId="0CDC8D72" w14:textId="1BFC743E" w:rsidR="0095425D" w:rsidRPr="00AA6E70" w:rsidRDefault="00ED710A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02" w:type="dxa"/>
            <w:shd w:val="clear" w:color="auto" w:fill="FF0000"/>
          </w:tcPr>
          <w:p w14:paraId="042AFED2" w14:textId="1C17D17E" w:rsidR="0095425D" w:rsidRPr="009B2EC8" w:rsidRDefault="00ED710A" w:rsidP="00AA559B">
            <w:pPr>
              <w:jc w:val="center"/>
              <w:rPr>
                <w:rFonts w:ascii="Arial Narrow" w:hAnsi="Arial Narrow"/>
                <w:sz w:val="24"/>
                <w:szCs w:val="24"/>
                <w:highlight w:val="red"/>
              </w:rPr>
            </w:pPr>
            <w:r w:rsidRPr="009B2EC8">
              <w:rPr>
                <w:rFonts w:ascii="Arial Narrow" w:hAnsi="Arial Narrow"/>
                <w:sz w:val="24"/>
                <w:szCs w:val="24"/>
                <w:highlight w:val="red"/>
              </w:rPr>
              <w:t>25</w:t>
            </w:r>
          </w:p>
        </w:tc>
        <w:tc>
          <w:tcPr>
            <w:tcW w:w="1970" w:type="dxa"/>
            <w:shd w:val="clear" w:color="auto" w:fill="FFFFFF" w:themeFill="background1"/>
          </w:tcPr>
          <w:p w14:paraId="5FC1C77C" w14:textId="77777777" w:rsidR="0095425D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Club to review and implement the FAW Safer Return to Training Protocol and ensure compliance</w:t>
            </w:r>
          </w:p>
          <w:p w14:paraId="59FAD43F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EFBCA8E" w14:textId="1C1B4F9E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Issue an additional document covering Pentyrch Rangers Protocols for Safer Training based on our individual site</w:t>
            </w:r>
          </w:p>
          <w:p w14:paraId="4B4738C4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032F0FE" w14:textId="5BB81A53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Club to forward both documents to all Coaches and ask for this to be sent to Players / Parents and Guardians</w:t>
            </w:r>
          </w:p>
          <w:p w14:paraId="40D6D757" w14:textId="0D1001BF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A1FA765" w14:textId="36F6FD3F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Each Coach, Player (Over 16) and Parent / Guardian (Under 16) to sign and the acknowledgment form at the bottom of the Pentyrch </w:t>
            </w:r>
            <w:r>
              <w:rPr>
                <w:rFonts w:ascii="Arial Narrow" w:hAnsi="Arial Narrow"/>
                <w:sz w:val="16"/>
                <w:szCs w:val="16"/>
              </w:rPr>
              <w:lastRenderedPageBreak/>
              <w:t>Rangers Protocols for Safer Training to the Covid 19 Officer to confirm they have read, understood and agree to comply with the protocols</w:t>
            </w:r>
          </w:p>
          <w:p w14:paraId="3C5E280A" w14:textId="0332CC6C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ED8F4F8" w14:textId="706EE100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Committee members to attend each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teams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first training session and to carry out regular checks on training sessions to ensure compliance.</w:t>
            </w:r>
          </w:p>
          <w:p w14:paraId="68BAB34F" w14:textId="5D7DD6B5" w:rsidR="00CB1825" w:rsidRDefault="00CB1825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6E13C2C" w14:textId="67222726" w:rsidR="00E11F59" w:rsidRDefault="00CB1825" w:rsidP="00E11F5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Covid 19 First Aid Officer to issue </w:t>
            </w:r>
            <w:r w:rsidR="00E11F59">
              <w:rPr>
                <w:rFonts w:ascii="Arial Narrow" w:hAnsi="Arial Narrow"/>
                <w:sz w:val="16"/>
                <w:szCs w:val="16"/>
              </w:rPr>
              <w:t>the Return to Football First Aid Perspective Guidance Document for Clubs and Coaches to all First Aiders with a summary email asking for all Pentyrch First Aiders to send an email back to confirm they have read, understood and agree to comply with the Guidance Document</w:t>
            </w:r>
          </w:p>
          <w:p w14:paraId="2444DCDC" w14:textId="00D9A7A9" w:rsidR="00E11F59" w:rsidRDefault="00E11F59" w:rsidP="00E11F59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901B9AA" w14:textId="28554473" w:rsidR="00E11F59" w:rsidRDefault="00E11F59" w:rsidP="00E11F5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Attendance at Training to only be allowed once a Player / Coach / First Aider / Team Helper / Parent / Guardian has reviewed the relevant documents and have signed / emailed an agreement to comply. </w:t>
            </w:r>
          </w:p>
          <w:p w14:paraId="007E7ECE" w14:textId="6D5438E8" w:rsidR="00ED710A" w:rsidRPr="00A46F09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FD36760" w14:textId="3F51045E" w:rsidR="0095425D" w:rsidRPr="00AA6E70" w:rsidRDefault="00ED710A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  <w:shd w:val="clear" w:color="auto" w:fill="FFFFFF" w:themeFill="background1"/>
          </w:tcPr>
          <w:p w14:paraId="3C318CBE" w14:textId="2221511C" w:rsidR="0095425D" w:rsidRPr="00AA6E70" w:rsidRDefault="00ED710A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FFC000"/>
          </w:tcPr>
          <w:p w14:paraId="53F12336" w14:textId="46509B12" w:rsidR="0095425D" w:rsidRPr="00AA6E70" w:rsidRDefault="00ED710A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063" w:type="dxa"/>
            <w:shd w:val="clear" w:color="auto" w:fill="FFFFFF" w:themeFill="background1"/>
          </w:tcPr>
          <w:p w14:paraId="117B30EA" w14:textId="77777777" w:rsidR="0095425D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Committee meeting 20</w:t>
            </w:r>
            <w:r w:rsidRPr="00ED710A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July</w:t>
            </w:r>
          </w:p>
          <w:p w14:paraId="124C6199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61D2FF8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 19 Officer appointed</w:t>
            </w:r>
          </w:p>
          <w:p w14:paraId="6CAF2C05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 19 First Aid Officer appointed</w:t>
            </w:r>
          </w:p>
          <w:p w14:paraId="2B7AB030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 19 Training Officer appointed</w:t>
            </w:r>
          </w:p>
          <w:p w14:paraId="0601A5C0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 19 Operational Leads appointed</w:t>
            </w:r>
          </w:p>
          <w:p w14:paraId="27D3C04A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7C59EA3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Review the FAW Safer Return to Training Protocols</w:t>
            </w:r>
          </w:p>
          <w:p w14:paraId="10C4F157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2AEC870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Create the Pentyrch Rangers Protocols for Safer Training</w:t>
            </w:r>
          </w:p>
          <w:p w14:paraId="7586A939" w14:textId="77777777" w:rsidR="00ED710A" w:rsidRDefault="00ED710A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6EFAAFD" w14:textId="77777777" w:rsidR="00ED710A" w:rsidRDefault="00E67C6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 19 officer to send the protocols forms along with the training register for circulation to all parties</w:t>
            </w:r>
          </w:p>
          <w:p w14:paraId="59895E7B" w14:textId="77777777" w:rsidR="00E67C6B" w:rsidRDefault="00E67C6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762133C" w14:textId="50FAC11D" w:rsidR="00E67C6B" w:rsidRDefault="00E67C6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 xml:space="preserve">COVID 19 First Aid Officer to </w:t>
            </w:r>
            <w:r w:rsidR="00E11F59">
              <w:rPr>
                <w:rFonts w:ascii="Arial Narrow" w:hAnsi="Arial Narrow"/>
                <w:sz w:val="16"/>
                <w:szCs w:val="16"/>
              </w:rPr>
              <w:t xml:space="preserve">review the FAW </w:t>
            </w:r>
            <w:r w:rsidR="00AA559B">
              <w:rPr>
                <w:rFonts w:ascii="Arial Narrow" w:hAnsi="Arial Narrow"/>
                <w:sz w:val="16"/>
                <w:szCs w:val="16"/>
              </w:rPr>
              <w:t xml:space="preserve">Return to Football First Aid Perspective Guidance Document for Clubs and Coaches </w:t>
            </w:r>
            <w:r w:rsidR="00E11F59">
              <w:rPr>
                <w:rFonts w:ascii="Arial Narrow" w:hAnsi="Arial Narrow"/>
                <w:sz w:val="16"/>
                <w:szCs w:val="16"/>
              </w:rPr>
              <w:t>and circulate it to all Club First Aiders</w:t>
            </w:r>
          </w:p>
          <w:p w14:paraId="64701D92" w14:textId="77777777" w:rsidR="00E67C6B" w:rsidRDefault="00E67C6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CA41116" w14:textId="77777777" w:rsidR="00E67C6B" w:rsidRDefault="00E67C6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 19 Training Officer to circulate tips and plans for training sessions for use with social distancing and FAW safer return to training protocols.</w:t>
            </w:r>
          </w:p>
          <w:p w14:paraId="31BE48DD" w14:textId="77777777" w:rsidR="00E67C6B" w:rsidRDefault="00E67C6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D502FFD" w14:textId="77777777" w:rsidR="00E67C6B" w:rsidRDefault="00E67C6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Club to promote the FAW safer return to training via its social media and web site.</w:t>
            </w:r>
          </w:p>
          <w:p w14:paraId="7DCCAE90" w14:textId="77777777" w:rsidR="00E67C6B" w:rsidRDefault="00E67C6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C58A98E" w14:textId="20F9CF3A" w:rsidR="00E67C6B" w:rsidRDefault="00E67C6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 19 Officer will review and circulate all relevant updates from FAW and Welsh Government</w:t>
            </w:r>
          </w:p>
          <w:p w14:paraId="2A8FAC3A" w14:textId="64CF03D6" w:rsidR="00E11F59" w:rsidRDefault="00E11F59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A245CD3" w14:textId="611FFAAA" w:rsidR="00E11F59" w:rsidRDefault="00E11F59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Training ground to only be booked for each team once all necessary signed acknowledgement documents / emails have been received. </w:t>
            </w:r>
          </w:p>
          <w:p w14:paraId="6AFEF45C" w14:textId="49F8C173" w:rsidR="00E11F59" w:rsidRDefault="00E11F59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4E0AA07" w14:textId="59DD5D7F" w:rsidR="00E67C6B" w:rsidRPr="00A46F09" w:rsidRDefault="00E67C6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67C6B" w:rsidRPr="00A46F09" w14:paraId="01675DDA" w14:textId="77777777" w:rsidTr="009B2EC8">
        <w:tblPrEx>
          <w:shd w:val="clear" w:color="auto" w:fill="auto"/>
        </w:tblPrEx>
        <w:tc>
          <w:tcPr>
            <w:tcW w:w="1677" w:type="dxa"/>
            <w:shd w:val="clear" w:color="auto" w:fill="FFFFFF" w:themeFill="background1"/>
            <w:vAlign w:val="center"/>
          </w:tcPr>
          <w:p w14:paraId="6AA8E170" w14:textId="4C91812F" w:rsidR="00E67C6B" w:rsidRPr="00C71E89" w:rsidRDefault="00E67C6B" w:rsidP="00E67C6B">
            <w:pPr>
              <w:rPr>
                <w:rFonts w:ascii="QuatroSlabW03-Regular" w:hAnsi="QuatroSlabW03-Regular"/>
                <w:sz w:val="14"/>
                <w:szCs w:val="14"/>
              </w:rPr>
            </w:pPr>
            <w:r>
              <w:rPr>
                <w:rFonts w:ascii="QuatroSlabW03-Regular" w:hAnsi="QuatroSlabW03-Regular"/>
                <w:sz w:val="14"/>
                <w:szCs w:val="14"/>
              </w:rPr>
              <w:lastRenderedPageBreak/>
              <w:t xml:space="preserve">Compliance </w:t>
            </w:r>
            <w:r w:rsidR="002609D5">
              <w:rPr>
                <w:rFonts w:ascii="QuatroSlabW03-Regular" w:hAnsi="QuatroSlabW03-Regular"/>
                <w:sz w:val="14"/>
                <w:szCs w:val="14"/>
              </w:rPr>
              <w:t xml:space="preserve">and Support </w:t>
            </w:r>
            <w:r>
              <w:rPr>
                <w:rFonts w:ascii="QuatroSlabW03-Regular" w:hAnsi="QuatroSlabW03-Regular"/>
                <w:sz w:val="14"/>
                <w:szCs w:val="14"/>
              </w:rPr>
              <w:t>Officer</w:t>
            </w:r>
            <w:r w:rsidR="002609D5">
              <w:rPr>
                <w:rFonts w:ascii="QuatroSlabW03-Regular" w:hAnsi="QuatroSlabW03-Regular"/>
                <w:sz w:val="14"/>
                <w:szCs w:val="14"/>
              </w:rPr>
              <w:t>s</w:t>
            </w:r>
          </w:p>
        </w:tc>
        <w:tc>
          <w:tcPr>
            <w:tcW w:w="2108" w:type="dxa"/>
            <w:shd w:val="clear" w:color="auto" w:fill="FFFFFF" w:themeFill="background1"/>
          </w:tcPr>
          <w:p w14:paraId="579CEFA0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Failure to Appoint and execute FAW guidelines</w:t>
            </w:r>
          </w:p>
          <w:p w14:paraId="3AA1BF51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A35595F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Failure to enforce the control measures in place.</w:t>
            </w:r>
          </w:p>
          <w:p w14:paraId="1BB26E47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73D4853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Communications are not done in a timely manner.</w:t>
            </w:r>
          </w:p>
          <w:p w14:paraId="750C6A45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855DC43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Actions do not get completed.</w:t>
            </w:r>
          </w:p>
          <w:p w14:paraId="10EFF8A5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1F7525B" w14:textId="6122809F" w:rsidR="00E67C6B" w:rsidRPr="00A46F09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Updated communication of protocols gets missed.</w:t>
            </w:r>
          </w:p>
        </w:tc>
        <w:tc>
          <w:tcPr>
            <w:tcW w:w="1957" w:type="dxa"/>
            <w:shd w:val="clear" w:color="auto" w:fill="FFFFFF" w:themeFill="background1"/>
          </w:tcPr>
          <w:p w14:paraId="03AD33D3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Players | Coaches | Families</w:t>
            </w:r>
          </w:p>
          <w:p w14:paraId="26A9D3E3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81F4EEA" w14:textId="3E2EDAC7" w:rsidR="00E67C6B" w:rsidRPr="00A46F09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FFFFFF" w:themeFill="background1"/>
          </w:tcPr>
          <w:p w14:paraId="5F46CDBB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risk of potential exposure to COVID 19</w:t>
            </w:r>
          </w:p>
          <w:p w14:paraId="3A4F6210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6A4D3C9" w14:textId="1271E591" w:rsidR="00E67C6B" w:rsidRPr="00A46F09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rate of the potential spread of COVID 19</w:t>
            </w:r>
          </w:p>
        </w:tc>
        <w:tc>
          <w:tcPr>
            <w:tcW w:w="701" w:type="dxa"/>
            <w:shd w:val="clear" w:color="auto" w:fill="FFFFFF" w:themeFill="background1"/>
          </w:tcPr>
          <w:p w14:paraId="5C5DBEF4" w14:textId="03FFF5D0" w:rsidR="00E67C6B" w:rsidRPr="00AA6E70" w:rsidRDefault="00E67C6B" w:rsidP="00E67C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62" w:type="dxa"/>
            <w:shd w:val="clear" w:color="auto" w:fill="FFFFFF" w:themeFill="background1"/>
          </w:tcPr>
          <w:p w14:paraId="137376ED" w14:textId="0D85E91C" w:rsidR="00E67C6B" w:rsidRPr="00AA6E70" w:rsidRDefault="00E67C6B" w:rsidP="00E67C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02" w:type="dxa"/>
            <w:shd w:val="clear" w:color="auto" w:fill="FF0000"/>
          </w:tcPr>
          <w:p w14:paraId="4FA6253C" w14:textId="654C81A7" w:rsidR="00E67C6B" w:rsidRPr="009B2EC8" w:rsidRDefault="00E67C6B" w:rsidP="00E67C6B">
            <w:pPr>
              <w:jc w:val="center"/>
              <w:rPr>
                <w:rFonts w:ascii="Arial Narrow" w:hAnsi="Arial Narrow"/>
                <w:sz w:val="24"/>
                <w:szCs w:val="24"/>
                <w:highlight w:val="red"/>
              </w:rPr>
            </w:pPr>
            <w:r w:rsidRPr="009B2EC8">
              <w:rPr>
                <w:rFonts w:ascii="Arial Narrow" w:hAnsi="Arial Narrow"/>
                <w:sz w:val="24"/>
                <w:szCs w:val="24"/>
                <w:highlight w:val="red"/>
              </w:rPr>
              <w:t>25</w:t>
            </w:r>
          </w:p>
        </w:tc>
        <w:tc>
          <w:tcPr>
            <w:tcW w:w="1970" w:type="dxa"/>
            <w:shd w:val="clear" w:color="auto" w:fill="FFFFFF" w:themeFill="background1"/>
          </w:tcPr>
          <w:p w14:paraId="4316E37F" w14:textId="3DF90632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Club Committee &amp; COVID Officer will review and implement the FAW Safer Return to Training Protocols and ensure compliance.</w:t>
            </w:r>
          </w:p>
          <w:p w14:paraId="60225454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00A0883" w14:textId="6494379C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Appointed </w:t>
            </w:r>
            <w:r w:rsidR="005324F7">
              <w:rPr>
                <w:rFonts w:ascii="Arial Narrow" w:hAnsi="Arial Narrow"/>
                <w:sz w:val="16"/>
                <w:szCs w:val="16"/>
              </w:rPr>
              <w:t xml:space="preserve">COVID 19 </w:t>
            </w:r>
            <w:r>
              <w:rPr>
                <w:rFonts w:ascii="Arial Narrow" w:hAnsi="Arial Narrow"/>
                <w:sz w:val="16"/>
                <w:szCs w:val="16"/>
              </w:rPr>
              <w:t>officer given clear responsibility for COVID action plan</w:t>
            </w:r>
            <w:r w:rsidR="005324F7">
              <w:rPr>
                <w:rFonts w:ascii="Arial Narrow" w:hAnsi="Arial Narrow"/>
                <w:sz w:val="16"/>
                <w:szCs w:val="16"/>
              </w:rPr>
              <w:t xml:space="preserve"> and communication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5CE6ED31" w14:textId="22265B5A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48B4A69" w14:textId="473E647C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Appointed </w:t>
            </w:r>
            <w:r w:rsidR="005324F7">
              <w:rPr>
                <w:rFonts w:ascii="Arial Narrow" w:hAnsi="Arial Narrow"/>
                <w:sz w:val="16"/>
                <w:szCs w:val="16"/>
              </w:rPr>
              <w:t xml:space="preserve">COVID 19 First Aid </w:t>
            </w:r>
            <w:r>
              <w:rPr>
                <w:rFonts w:ascii="Arial Narrow" w:hAnsi="Arial Narrow"/>
                <w:sz w:val="16"/>
                <w:szCs w:val="16"/>
              </w:rPr>
              <w:t xml:space="preserve">officer given clear </w:t>
            </w:r>
            <w:r w:rsidR="005324F7">
              <w:rPr>
                <w:rFonts w:ascii="Arial Narrow" w:hAnsi="Arial Narrow"/>
                <w:sz w:val="16"/>
                <w:szCs w:val="16"/>
              </w:rPr>
              <w:t>responsibility</w:t>
            </w:r>
            <w:r>
              <w:rPr>
                <w:rFonts w:ascii="Arial Narrow" w:hAnsi="Arial Narrow"/>
                <w:sz w:val="16"/>
                <w:szCs w:val="16"/>
              </w:rPr>
              <w:t xml:space="preserve"> for the first aid </w:t>
            </w:r>
            <w:r w:rsidR="005324F7">
              <w:rPr>
                <w:rFonts w:ascii="Arial Narrow" w:hAnsi="Arial Narrow"/>
                <w:sz w:val="16"/>
                <w:szCs w:val="16"/>
              </w:rPr>
              <w:t>advice and PPE</w:t>
            </w:r>
          </w:p>
          <w:p w14:paraId="56B4F8A2" w14:textId="77B33790" w:rsidR="005324F7" w:rsidRDefault="005324F7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16791EA" w14:textId="2A89A1D3" w:rsidR="005324F7" w:rsidRDefault="005324F7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Appointed COVID 19 Training officer given clear responsibility for supporting the coaches with guidance on </w:t>
            </w:r>
            <w:r>
              <w:rPr>
                <w:rFonts w:ascii="Arial Narrow" w:hAnsi="Arial Narrow"/>
                <w:sz w:val="16"/>
                <w:szCs w:val="16"/>
              </w:rPr>
              <w:lastRenderedPageBreak/>
              <w:t>coaching and training that can operated within the protocols.</w:t>
            </w:r>
          </w:p>
          <w:p w14:paraId="3BF555F1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DEEDBE9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Deputy officer needs to be appointed in case of holiday / illness</w:t>
            </w:r>
          </w:p>
          <w:p w14:paraId="01A7B841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2BCF9DA" w14:textId="712462B1" w:rsidR="00E67C6B" w:rsidRPr="00A46F09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6C9E4E8" w14:textId="1A544F16" w:rsidR="00E67C6B" w:rsidRPr="007C281C" w:rsidRDefault="00E67C6B" w:rsidP="00E67C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  <w:shd w:val="clear" w:color="auto" w:fill="FFFFFF" w:themeFill="background1"/>
          </w:tcPr>
          <w:p w14:paraId="2A5F616A" w14:textId="2F6ABEAF" w:rsidR="00E67C6B" w:rsidRPr="007C281C" w:rsidRDefault="00E67C6B" w:rsidP="00E67C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FFC000"/>
          </w:tcPr>
          <w:p w14:paraId="2828F4C7" w14:textId="2D220DB0" w:rsidR="00E67C6B" w:rsidRPr="007C281C" w:rsidRDefault="00E67C6B" w:rsidP="00E67C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063" w:type="dxa"/>
            <w:shd w:val="clear" w:color="auto" w:fill="FFFFFF" w:themeFill="background1"/>
          </w:tcPr>
          <w:p w14:paraId="0E73ED6C" w14:textId="58477C1B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COVID-19 Compliance Officer appointed (Stef Carnell</w:t>
            </w:r>
          </w:p>
          <w:p w14:paraId="10680737" w14:textId="6D3BD166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Deputy (Mark Grant)</w:t>
            </w:r>
          </w:p>
          <w:p w14:paraId="2ADD2314" w14:textId="009774D6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D69DC8E" w14:textId="3ECF4AA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COVID-19 First Aid Officer Appointed (Steve Carnell)</w:t>
            </w:r>
          </w:p>
          <w:p w14:paraId="316FCFB2" w14:textId="5BB9946D" w:rsidR="00AA559B" w:rsidRDefault="00AA559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Deputy (Mark Grant)</w:t>
            </w:r>
          </w:p>
          <w:p w14:paraId="25E3D28C" w14:textId="30110B08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8E0FCA6" w14:textId="79800EC8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 19 Training Officer Appointed (Mark Grant)</w:t>
            </w:r>
          </w:p>
          <w:p w14:paraId="40C41228" w14:textId="3A1E9861" w:rsidR="00AA559B" w:rsidRDefault="00AA559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Deputy (Stef Carnell)</w:t>
            </w:r>
          </w:p>
          <w:p w14:paraId="01E982F1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6510AFC" w14:textId="42C89E13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 Plan agreed with committee and Officer</w:t>
            </w:r>
          </w:p>
          <w:p w14:paraId="25651AC4" w14:textId="32C09F34" w:rsidR="00AA559B" w:rsidRDefault="00AA559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2A86B1B" w14:textId="0D47F7D6" w:rsidR="00AA559B" w:rsidRDefault="00AA559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 Operational Leads chosen to be the Head Coaches of each team</w:t>
            </w:r>
          </w:p>
          <w:p w14:paraId="1E1F6D49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6B0428A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COVID officer will update members when FAW &amp; Welsh Gov guideline are updated</w:t>
            </w:r>
          </w:p>
          <w:p w14:paraId="22F58ABE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0D84FFF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581D396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09EF530" w14:textId="77777777" w:rsidR="00E67C6B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8F385F9" w14:textId="0FD19F97" w:rsidR="00E67C6B" w:rsidRPr="00A46F09" w:rsidRDefault="00E67C6B" w:rsidP="00E67C6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24F7" w:rsidRPr="00A46F09" w14:paraId="7840C16A" w14:textId="77777777" w:rsidTr="009B2EC8">
        <w:tblPrEx>
          <w:shd w:val="clear" w:color="auto" w:fill="auto"/>
        </w:tblPrEx>
        <w:tc>
          <w:tcPr>
            <w:tcW w:w="1677" w:type="dxa"/>
            <w:shd w:val="clear" w:color="auto" w:fill="FFFFFF" w:themeFill="background1"/>
            <w:vAlign w:val="center"/>
          </w:tcPr>
          <w:p w14:paraId="2C6E7F68" w14:textId="77777777" w:rsidR="005324F7" w:rsidRDefault="005324F7" w:rsidP="005324F7">
            <w:pPr>
              <w:rPr>
                <w:rFonts w:ascii="QuatroSlabW03-Regular" w:hAnsi="QuatroSlabW03-Regular"/>
                <w:sz w:val="14"/>
                <w:szCs w:val="14"/>
              </w:rPr>
            </w:pPr>
          </w:p>
          <w:p w14:paraId="5D6442F3" w14:textId="75D3FC5E" w:rsidR="005324F7" w:rsidRPr="00C71E89" w:rsidRDefault="002609D5" w:rsidP="005324F7">
            <w:pPr>
              <w:rPr>
                <w:rFonts w:ascii="QuatroSlabW03-Regular" w:hAnsi="QuatroSlabW03-Regular"/>
                <w:sz w:val="14"/>
                <w:szCs w:val="14"/>
              </w:rPr>
            </w:pPr>
            <w:r>
              <w:rPr>
                <w:rFonts w:ascii="QuatroSlabW03-Regular" w:hAnsi="QuatroSlabW03-Regular"/>
                <w:sz w:val="14"/>
                <w:szCs w:val="14"/>
              </w:rPr>
              <w:t>PPE and Sanitary Cleaning Products</w:t>
            </w:r>
          </w:p>
        </w:tc>
        <w:tc>
          <w:tcPr>
            <w:tcW w:w="2108" w:type="dxa"/>
            <w:shd w:val="clear" w:color="auto" w:fill="FFFFFF" w:themeFill="background1"/>
          </w:tcPr>
          <w:p w14:paraId="60B79AA0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 Products available </w:t>
            </w:r>
          </w:p>
          <w:p w14:paraId="7EB3E73B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6BAACFB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 a suitable product.</w:t>
            </w:r>
          </w:p>
          <w:p w14:paraId="528AFE69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94EEB32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 clearly positioned at correct location.</w:t>
            </w:r>
          </w:p>
          <w:p w14:paraId="23A1A9F8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C02498B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 used at all.</w:t>
            </w:r>
          </w:p>
          <w:p w14:paraId="4ECC00AF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3431358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Failure to execute FAW guidelines</w:t>
            </w:r>
          </w:p>
          <w:p w14:paraId="3F49BB4F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A694C80" w14:textId="0AA3A337" w:rsidR="005324F7" w:rsidRPr="00A46F09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Failure to enforce the control measures in place.</w:t>
            </w:r>
          </w:p>
        </w:tc>
        <w:tc>
          <w:tcPr>
            <w:tcW w:w="1957" w:type="dxa"/>
            <w:shd w:val="clear" w:color="auto" w:fill="FFFFFF" w:themeFill="background1"/>
          </w:tcPr>
          <w:p w14:paraId="42B93379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Players | Coaches | Families</w:t>
            </w:r>
          </w:p>
          <w:p w14:paraId="55F86F2A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4A8BDBD" w14:textId="77777777" w:rsidR="005324F7" w:rsidRPr="00A46F09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FFFFFF" w:themeFill="background1"/>
          </w:tcPr>
          <w:p w14:paraId="033D809D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risk of potential exposure to COVID 19</w:t>
            </w:r>
          </w:p>
          <w:p w14:paraId="697BC419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883E370" w14:textId="4C1EF4B6" w:rsidR="005324F7" w:rsidRPr="00A46F09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rate of the potential spread of COVID 19</w:t>
            </w:r>
          </w:p>
        </w:tc>
        <w:tc>
          <w:tcPr>
            <w:tcW w:w="701" w:type="dxa"/>
            <w:shd w:val="clear" w:color="auto" w:fill="FFFFFF" w:themeFill="background1"/>
          </w:tcPr>
          <w:p w14:paraId="36B9091E" w14:textId="63BAC091" w:rsidR="005324F7" w:rsidRPr="00AA6E70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62" w:type="dxa"/>
            <w:shd w:val="clear" w:color="auto" w:fill="FFFFFF" w:themeFill="background1"/>
          </w:tcPr>
          <w:p w14:paraId="739F9E09" w14:textId="0E7A6261" w:rsidR="005324F7" w:rsidRPr="00AA6E70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02" w:type="dxa"/>
            <w:shd w:val="clear" w:color="auto" w:fill="FF0000"/>
          </w:tcPr>
          <w:p w14:paraId="4D7EACD0" w14:textId="081CE5B4" w:rsidR="005324F7" w:rsidRPr="009B2EC8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  <w:highlight w:val="red"/>
              </w:rPr>
            </w:pPr>
            <w:r w:rsidRPr="009B2EC8">
              <w:rPr>
                <w:rFonts w:ascii="Arial Narrow" w:hAnsi="Arial Narrow"/>
                <w:sz w:val="24"/>
                <w:szCs w:val="24"/>
                <w:highlight w:val="red"/>
              </w:rPr>
              <w:t>25</w:t>
            </w:r>
          </w:p>
        </w:tc>
        <w:tc>
          <w:tcPr>
            <w:tcW w:w="1970" w:type="dxa"/>
            <w:shd w:val="clear" w:color="auto" w:fill="FFFFFF" w:themeFill="background1"/>
          </w:tcPr>
          <w:p w14:paraId="1B0C354F" w14:textId="1CFAA5E8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Club to supply each </w:t>
            </w:r>
            <w:r w:rsidR="002609D5">
              <w:rPr>
                <w:rFonts w:ascii="Arial Narrow" w:hAnsi="Arial Narrow"/>
                <w:sz w:val="16"/>
                <w:szCs w:val="16"/>
              </w:rPr>
              <w:t xml:space="preserve">team </w:t>
            </w:r>
            <w:r>
              <w:rPr>
                <w:rFonts w:ascii="Arial Narrow" w:hAnsi="Arial Narrow"/>
                <w:sz w:val="16"/>
                <w:szCs w:val="16"/>
              </w:rPr>
              <w:t>with PPE for the First Aid kit (gloves</w:t>
            </w:r>
            <w:r w:rsidR="002609D5">
              <w:rPr>
                <w:rFonts w:ascii="Arial Narrow" w:hAnsi="Arial Narrow"/>
                <w:sz w:val="16"/>
                <w:szCs w:val="16"/>
              </w:rPr>
              <w:t xml:space="preserve"> and </w:t>
            </w:r>
            <w:r>
              <w:rPr>
                <w:rFonts w:ascii="Arial Narrow" w:hAnsi="Arial Narrow"/>
                <w:sz w:val="16"/>
                <w:szCs w:val="16"/>
              </w:rPr>
              <w:t xml:space="preserve">mask) and hand sanitiser (min 70% </w:t>
            </w:r>
            <w:r w:rsidR="002609D5">
              <w:rPr>
                <w:rFonts w:ascii="Arial Narrow" w:hAnsi="Arial Narrow"/>
                <w:sz w:val="16"/>
                <w:szCs w:val="16"/>
              </w:rPr>
              <w:t>alcohol) for</w:t>
            </w:r>
            <w:r>
              <w:rPr>
                <w:rFonts w:ascii="Arial Narrow" w:hAnsi="Arial Narrow"/>
                <w:sz w:val="16"/>
                <w:szCs w:val="16"/>
              </w:rPr>
              <w:t xml:space="preserve"> use prior and after training by Coaches and Players. </w:t>
            </w:r>
          </w:p>
          <w:p w14:paraId="6280CB66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7A4E249" w14:textId="323A582D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Club to ensure that each coach has confirmed that they have sanitiser available for each session.</w:t>
            </w:r>
          </w:p>
          <w:p w14:paraId="01D57BD7" w14:textId="75FC8CA4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4AC6FDB" w14:textId="6B0C7B44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Coaches to confirm that they will sanitise equipment in between training sessions.</w:t>
            </w:r>
          </w:p>
          <w:p w14:paraId="58E1D6FD" w14:textId="6B018857" w:rsidR="002609D5" w:rsidRDefault="002609D5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D429326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Coaches to advise the Committee if they require additional PPE or sanitiser ahead of training sessions. </w:t>
            </w:r>
          </w:p>
          <w:p w14:paraId="34D8690B" w14:textId="77777777" w:rsidR="002609D5" w:rsidRDefault="002609D5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6F00DBB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FB896FC" w14:textId="77777777" w:rsidR="005324F7" w:rsidRPr="00A46F09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784F8D8" w14:textId="4984931D" w:rsidR="005324F7" w:rsidRPr="007C281C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 w:themeFill="background1"/>
          </w:tcPr>
          <w:p w14:paraId="034B5243" w14:textId="7E0C9A1F" w:rsidR="005324F7" w:rsidRPr="007C281C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FFC000"/>
          </w:tcPr>
          <w:p w14:paraId="7B9F7501" w14:textId="44818841" w:rsidR="005324F7" w:rsidRPr="007C281C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063" w:type="dxa"/>
            <w:shd w:val="clear" w:color="auto" w:fill="FFFFFF" w:themeFill="background1"/>
          </w:tcPr>
          <w:p w14:paraId="16104E97" w14:textId="56BB7665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Committee will provide guidance on correct use of sanitiser</w:t>
            </w:r>
          </w:p>
          <w:p w14:paraId="70B9D49C" w14:textId="241E4F4C" w:rsidR="002609D5" w:rsidRDefault="002609D5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9D4DC5E" w14:textId="564A33C2" w:rsidR="002609D5" w:rsidRDefault="002609D5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Covid 19 First Aid Officer will provide a document giving guidance on correct use of PPE in the event of a need for first aid to be administered. </w:t>
            </w:r>
          </w:p>
          <w:p w14:paraId="2F5A5C81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174C10C" w14:textId="799B82C5" w:rsidR="005324F7" w:rsidRDefault="002609D5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Register to be completed to confirm sanitiser was applied and this to be returned to the COVID 19 Officer within 2 days of training. </w:t>
            </w:r>
          </w:p>
          <w:p w14:paraId="63EDF95B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96BA37F" w14:textId="79D4726C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Committee to spot check first aid kits for PPE and correct use of sanitiser</w:t>
            </w:r>
            <w:r w:rsidR="00CB1825">
              <w:rPr>
                <w:rFonts w:ascii="Arial Narrow" w:hAnsi="Arial Narrow"/>
                <w:sz w:val="16"/>
                <w:szCs w:val="16"/>
              </w:rPr>
              <w:t xml:space="preserve"> at training sessions</w:t>
            </w:r>
          </w:p>
          <w:p w14:paraId="16C9B65F" w14:textId="53661568" w:rsidR="00CB1825" w:rsidRDefault="00CB1825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E5007C8" w14:textId="05CC58B5" w:rsidR="00CB1825" w:rsidRDefault="00CB1825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Coaches to sign and return the Pentyrch Rangers Protocols for Safer Return to Training to confirm they will sanitise equipment between training sessions</w:t>
            </w:r>
          </w:p>
          <w:p w14:paraId="2F58AF10" w14:textId="357A8C78" w:rsidR="005324F7" w:rsidRPr="00A46F09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24F7" w:rsidRPr="00A46F09" w14:paraId="21402E7D" w14:textId="77777777" w:rsidTr="009B2EC8">
        <w:tblPrEx>
          <w:shd w:val="clear" w:color="auto" w:fill="auto"/>
        </w:tblPrEx>
        <w:tc>
          <w:tcPr>
            <w:tcW w:w="1677" w:type="dxa"/>
            <w:shd w:val="clear" w:color="auto" w:fill="FFFFFF" w:themeFill="background1"/>
            <w:vAlign w:val="center"/>
          </w:tcPr>
          <w:p w14:paraId="75E223C1" w14:textId="0034F57F" w:rsidR="005324F7" w:rsidRDefault="005324F7" w:rsidP="005324F7">
            <w:pPr>
              <w:rPr>
                <w:rFonts w:ascii="QuatroSlabW03-Regular" w:hAnsi="QuatroSlabW03-Regular"/>
                <w:sz w:val="14"/>
                <w:szCs w:val="14"/>
              </w:rPr>
            </w:pPr>
            <w:r>
              <w:rPr>
                <w:rFonts w:ascii="QuatroSlabW03-Regular" w:hAnsi="QuatroSlabW03-Regular"/>
                <w:sz w:val="14"/>
                <w:szCs w:val="14"/>
              </w:rPr>
              <w:t>Hand Sanitiser</w:t>
            </w:r>
            <w:r w:rsidR="002609D5">
              <w:rPr>
                <w:rFonts w:ascii="QuatroSlabW03-Regular" w:hAnsi="QuatroSlabW03-Regular"/>
                <w:sz w:val="14"/>
                <w:szCs w:val="14"/>
              </w:rPr>
              <w:t xml:space="preserve"> Usage</w:t>
            </w:r>
          </w:p>
          <w:p w14:paraId="20E99DFA" w14:textId="4CEA0FA8" w:rsidR="005324F7" w:rsidRPr="00C71E89" w:rsidRDefault="005324F7" w:rsidP="005324F7">
            <w:pPr>
              <w:rPr>
                <w:rFonts w:ascii="QuatroSlabW03-Regular" w:hAnsi="QuatroSlabW03-Regular"/>
                <w:sz w:val="14"/>
                <w:szCs w:val="1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501C7F0E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Not available </w:t>
            </w:r>
          </w:p>
          <w:p w14:paraId="70431061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7D84057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 visible or clearly positioned at correct location.</w:t>
            </w:r>
          </w:p>
          <w:p w14:paraId="1E29210D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D5E35EB" w14:textId="2AE5A23A" w:rsidR="005324F7" w:rsidRPr="00A46F09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 used at all.</w:t>
            </w:r>
          </w:p>
        </w:tc>
        <w:tc>
          <w:tcPr>
            <w:tcW w:w="1957" w:type="dxa"/>
            <w:shd w:val="clear" w:color="auto" w:fill="FFFFFF" w:themeFill="background1"/>
          </w:tcPr>
          <w:p w14:paraId="468D4EE1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Players | Coaches | Families</w:t>
            </w:r>
          </w:p>
          <w:p w14:paraId="3617F657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24757C1" w14:textId="77777777" w:rsidR="005324F7" w:rsidRPr="00A46F09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FFFFFF" w:themeFill="background1"/>
          </w:tcPr>
          <w:p w14:paraId="16E1CA6A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risk of potential exposure to COVID 19</w:t>
            </w:r>
          </w:p>
          <w:p w14:paraId="6F1EF44F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5FE69B8" w14:textId="118F768F" w:rsidR="005324F7" w:rsidRPr="00A46F09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rate of the potential spread of COVID 19</w:t>
            </w:r>
          </w:p>
        </w:tc>
        <w:tc>
          <w:tcPr>
            <w:tcW w:w="701" w:type="dxa"/>
            <w:shd w:val="clear" w:color="auto" w:fill="FFFFFF" w:themeFill="background1"/>
          </w:tcPr>
          <w:p w14:paraId="6C2A932E" w14:textId="1E4AA64C" w:rsidR="005324F7" w:rsidRPr="00AA6E70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62" w:type="dxa"/>
            <w:shd w:val="clear" w:color="auto" w:fill="FFFFFF" w:themeFill="background1"/>
          </w:tcPr>
          <w:p w14:paraId="385D35A9" w14:textId="30DA6576" w:rsidR="005324F7" w:rsidRPr="00AA6E70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02" w:type="dxa"/>
            <w:shd w:val="clear" w:color="auto" w:fill="FF0000"/>
          </w:tcPr>
          <w:p w14:paraId="6AE0683D" w14:textId="45732E04" w:rsidR="005324F7" w:rsidRPr="009B2EC8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  <w:highlight w:val="red"/>
              </w:rPr>
            </w:pPr>
            <w:r w:rsidRPr="009B2EC8">
              <w:rPr>
                <w:rFonts w:ascii="Arial Narrow" w:hAnsi="Arial Narrow"/>
                <w:sz w:val="24"/>
                <w:szCs w:val="24"/>
                <w:highlight w:val="red"/>
              </w:rPr>
              <w:t>25</w:t>
            </w:r>
          </w:p>
        </w:tc>
        <w:tc>
          <w:tcPr>
            <w:tcW w:w="1970" w:type="dxa"/>
            <w:shd w:val="clear" w:color="auto" w:fill="FFFFFF" w:themeFill="background1"/>
          </w:tcPr>
          <w:p w14:paraId="6EB93A99" w14:textId="15109831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Each coach </w:t>
            </w:r>
            <w:r w:rsidR="00AA559B">
              <w:rPr>
                <w:rFonts w:ascii="Arial Narrow" w:hAnsi="Arial Narrow"/>
                <w:sz w:val="16"/>
                <w:szCs w:val="16"/>
              </w:rPr>
              <w:t xml:space="preserve">/ player / parent / guardian </w:t>
            </w:r>
            <w:r>
              <w:rPr>
                <w:rFonts w:ascii="Arial Narrow" w:hAnsi="Arial Narrow"/>
                <w:sz w:val="16"/>
                <w:szCs w:val="16"/>
              </w:rPr>
              <w:t xml:space="preserve">will be provided </w:t>
            </w:r>
            <w:r w:rsidR="002609D5">
              <w:rPr>
                <w:rFonts w:ascii="Arial Narrow" w:hAnsi="Arial Narrow"/>
                <w:sz w:val="16"/>
                <w:szCs w:val="16"/>
              </w:rPr>
              <w:t xml:space="preserve">with </w:t>
            </w:r>
            <w:r>
              <w:rPr>
                <w:rFonts w:ascii="Arial Narrow" w:hAnsi="Arial Narrow"/>
                <w:sz w:val="16"/>
                <w:szCs w:val="16"/>
              </w:rPr>
              <w:t xml:space="preserve">the Pentyrch Rangers </w:t>
            </w:r>
            <w:r w:rsidR="00AA559B">
              <w:rPr>
                <w:rFonts w:ascii="Arial Narrow" w:hAnsi="Arial Narrow"/>
                <w:sz w:val="16"/>
                <w:szCs w:val="16"/>
              </w:rPr>
              <w:t xml:space="preserve">Protocol for Return to </w:t>
            </w:r>
            <w:r>
              <w:rPr>
                <w:rFonts w:ascii="Arial Narrow" w:hAnsi="Arial Narrow"/>
                <w:sz w:val="16"/>
                <w:szCs w:val="16"/>
              </w:rPr>
              <w:t>Safer Training which details use of the sanitiser</w:t>
            </w:r>
          </w:p>
          <w:p w14:paraId="5309F60B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030E494" w14:textId="331EC4F5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Each coach will confirm that they will ensure every player and coach / team helper </w:t>
            </w:r>
            <w:r w:rsidR="002609D5">
              <w:rPr>
                <w:rFonts w:ascii="Arial Narrow" w:hAnsi="Arial Narrow"/>
                <w:sz w:val="16"/>
                <w:szCs w:val="16"/>
              </w:rPr>
              <w:t xml:space="preserve">will </w:t>
            </w:r>
            <w:r>
              <w:rPr>
                <w:rFonts w:ascii="Arial Narrow" w:hAnsi="Arial Narrow"/>
                <w:sz w:val="16"/>
                <w:szCs w:val="16"/>
              </w:rPr>
              <w:t>use sanitiser before, during breaks and after training.</w:t>
            </w:r>
          </w:p>
          <w:p w14:paraId="2FF861D3" w14:textId="66CD9DBD" w:rsidR="002609D5" w:rsidRDefault="002609D5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EBDE0C7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E0BCFD1" w14:textId="77777777" w:rsidR="005324F7" w:rsidRPr="00A46F09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6304EE1" w14:textId="4564F20F" w:rsidR="005324F7" w:rsidRPr="007C281C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 w:themeFill="background1"/>
          </w:tcPr>
          <w:p w14:paraId="664EF24A" w14:textId="4CA6F307" w:rsidR="005324F7" w:rsidRPr="007C281C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FFC000"/>
          </w:tcPr>
          <w:p w14:paraId="7DB1F7F1" w14:textId="3BC63B9E" w:rsidR="005324F7" w:rsidRPr="007C281C" w:rsidRDefault="005324F7" w:rsidP="005324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063" w:type="dxa"/>
            <w:shd w:val="clear" w:color="auto" w:fill="FFFFFF" w:themeFill="background1"/>
          </w:tcPr>
          <w:p w14:paraId="3EEA01B4" w14:textId="58D2C073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Coaches to confirm on register that they </w:t>
            </w:r>
            <w:r w:rsidR="002609D5">
              <w:rPr>
                <w:rFonts w:ascii="Arial Narrow" w:hAnsi="Arial Narrow"/>
                <w:sz w:val="16"/>
                <w:szCs w:val="16"/>
              </w:rPr>
              <w:t xml:space="preserve">used </w:t>
            </w:r>
            <w:r>
              <w:rPr>
                <w:rFonts w:ascii="Arial Narrow" w:hAnsi="Arial Narrow"/>
                <w:sz w:val="16"/>
                <w:szCs w:val="16"/>
              </w:rPr>
              <w:t xml:space="preserve">sanitiser </w:t>
            </w:r>
            <w:r w:rsidR="002609D5">
              <w:rPr>
                <w:rFonts w:ascii="Arial Narrow" w:hAnsi="Arial Narrow"/>
                <w:sz w:val="16"/>
                <w:szCs w:val="16"/>
              </w:rPr>
              <w:t xml:space="preserve">in accordance with the </w:t>
            </w:r>
            <w:r w:rsidR="00AA559B">
              <w:rPr>
                <w:rFonts w:ascii="Arial Narrow" w:hAnsi="Arial Narrow"/>
                <w:sz w:val="16"/>
                <w:szCs w:val="16"/>
              </w:rPr>
              <w:t xml:space="preserve">Pentyrch Rangers Protocol for Return to Safer Training </w:t>
            </w:r>
            <w:r>
              <w:rPr>
                <w:rFonts w:ascii="Arial Narrow" w:hAnsi="Arial Narrow"/>
                <w:sz w:val="16"/>
                <w:szCs w:val="16"/>
              </w:rPr>
              <w:t>at training session</w:t>
            </w:r>
            <w:r w:rsidR="002609D5">
              <w:rPr>
                <w:rFonts w:ascii="Arial Narrow" w:hAnsi="Arial Narrow"/>
                <w:sz w:val="16"/>
                <w:szCs w:val="16"/>
              </w:rPr>
              <w:t xml:space="preserve"> with all attendees</w:t>
            </w:r>
            <w:r>
              <w:rPr>
                <w:rFonts w:ascii="Arial Narrow" w:hAnsi="Arial Narrow"/>
                <w:sz w:val="16"/>
                <w:szCs w:val="16"/>
              </w:rPr>
              <w:t xml:space="preserve"> submit to Officer with Attendance record form</w:t>
            </w:r>
          </w:p>
          <w:p w14:paraId="3250200C" w14:textId="77777777" w:rsidR="005324F7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F81CA71" w14:textId="527F57B9" w:rsidR="005324F7" w:rsidRPr="00A46F09" w:rsidRDefault="005324F7" w:rsidP="005324F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Committee members will carry out regular check</w:t>
            </w:r>
            <w:r w:rsidR="002609D5"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rFonts w:ascii="Arial Narrow" w:hAnsi="Arial Narrow"/>
                <w:sz w:val="16"/>
                <w:szCs w:val="16"/>
              </w:rPr>
              <w:t xml:space="preserve"> to ensure compliance and report back to COVID officer</w:t>
            </w:r>
          </w:p>
        </w:tc>
      </w:tr>
      <w:tr w:rsidR="002609D5" w:rsidRPr="00A46F09" w14:paraId="368ADFB9" w14:textId="77777777" w:rsidTr="009B2EC8">
        <w:tblPrEx>
          <w:shd w:val="clear" w:color="auto" w:fill="auto"/>
        </w:tblPrEx>
        <w:tc>
          <w:tcPr>
            <w:tcW w:w="1677" w:type="dxa"/>
            <w:shd w:val="clear" w:color="auto" w:fill="FFFFFF" w:themeFill="background1"/>
            <w:vAlign w:val="center"/>
          </w:tcPr>
          <w:p w14:paraId="23AD760F" w14:textId="75DDBFA7" w:rsidR="002609D5" w:rsidRPr="00C71E89" w:rsidRDefault="002609D5" w:rsidP="002609D5">
            <w:pPr>
              <w:rPr>
                <w:rFonts w:ascii="QuatroSlabW03-Regular" w:hAnsi="QuatroSlabW03-Regular"/>
                <w:sz w:val="14"/>
                <w:szCs w:val="14"/>
              </w:rPr>
            </w:pPr>
            <w:r>
              <w:rPr>
                <w:rFonts w:ascii="QuatroSlabW03-Regular" w:hAnsi="QuatroSlabW03-Regular"/>
                <w:sz w:val="14"/>
                <w:szCs w:val="14"/>
              </w:rPr>
              <w:t>Attendance Records</w:t>
            </w:r>
          </w:p>
        </w:tc>
        <w:tc>
          <w:tcPr>
            <w:tcW w:w="2108" w:type="dxa"/>
            <w:shd w:val="clear" w:color="auto" w:fill="FFFFFF" w:themeFill="background1"/>
          </w:tcPr>
          <w:p w14:paraId="570E5BC8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 having up to date contact info for parents</w:t>
            </w:r>
          </w:p>
          <w:p w14:paraId="5CE3FA12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0FD6C64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 collection of attendees, failure to provide information in </w:t>
            </w:r>
            <w:r>
              <w:rPr>
                <w:rFonts w:ascii="Arial Narrow" w:hAnsi="Arial Narrow"/>
                <w:sz w:val="16"/>
                <w:szCs w:val="16"/>
              </w:rPr>
              <w:lastRenderedPageBreak/>
              <w:t>the event of track and trace requirements</w:t>
            </w:r>
          </w:p>
          <w:p w14:paraId="053408BB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096D139" w14:textId="383F9D97" w:rsidR="002609D5" w:rsidRPr="00A46F09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preparation prior to session of who’s attending.</w:t>
            </w:r>
          </w:p>
        </w:tc>
        <w:tc>
          <w:tcPr>
            <w:tcW w:w="1957" w:type="dxa"/>
            <w:shd w:val="clear" w:color="auto" w:fill="FFFFFF" w:themeFill="background1"/>
          </w:tcPr>
          <w:p w14:paraId="7B8D7169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Players | Coaches | Families</w:t>
            </w:r>
          </w:p>
          <w:p w14:paraId="7C44B4E3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4E56541" w14:textId="77777777" w:rsidR="002609D5" w:rsidRPr="00A46F09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FFFFFF" w:themeFill="background1"/>
          </w:tcPr>
          <w:p w14:paraId="46A07975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risk of potential exposure to COVID 19</w:t>
            </w:r>
          </w:p>
          <w:p w14:paraId="1560583F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F6A3785" w14:textId="2C261B17" w:rsidR="002609D5" w:rsidRPr="00A46F09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Increased rate of the potential spread of COVID 19</w:t>
            </w:r>
          </w:p>
        </w:tc>
        <w:tc>
          <w:tcPr>
            <w:tcW w:w="701" w:type="dxa"/>
            <w:shd w:val="clear" w:color="auto" w:fill="FFFFFF" w:themeFill="background1"/>
          </w:tcPr>
          <w:p w14:paraId="18E0B90B" w14:textId="547BBDCA" w:rsidR="002609D5" w:rsidRPr="00AA6E70" w:rsidRDefault="002609D5" w:rsidP="002609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5</w:t>
            </w:r>
          </w:p>
        </w:tc>
        <w:tc>
          <w:tcPr>
            <w:tcW w:w="562" w:type="dxa"/>
            <w:shd w:val="clear" w:color="auto" w:fill="FFFFFF" w:themeFill="background1"/>
          </w:tcPr>
          <w:p w14:paraId="002798AB" w14:textId="2A2CC7EC" w:rsidR="002609D5" w:rsidRPr="00AA6E70" w:rsidRDefault="002609D5" w:rsidP="002609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02" w:type="dxa"/>
            <w:shd w:val="clear" w:color="auto" w:fill="FF0000"/>
          </w:tcPr>
          <w:p w14:paraId="0A18780B" w14:textId="12FE84E6" w:rsidR="002609D5" w:rsidRPr="009B2EC8" w:rsidRDefault="002609D5" w:rsidP="002609D5">
            <w:pPr>
              <w:jc w:val="center"/>
              <w:rPr>
                <w:rFonts w:ascii="Arial Narrow" w:hAnsi="Arial Narrow"/>
                <w:sz w:val="24"/>
                <w:szCs w:val="24"/>
                <w:highlight w:val="red"/>
              </w:rPr>
            </w:pPr>
            <w:r w:rsidRPr="009B2EC8">
              <w:rPr>
                <w:rFonts w:ascii="Arial Narrow" w:hAnsi="Arial Narrow"/>
                <w:sz w:val="24"/>
                <w:szCs w:val="24"/>
                <w:highlight w:val="red"/>
              </w:rPr>
              <w:t>25</w:t>
            </w:r>
          </w:p>
        </w:tc>
        <w:tc>
          <w:tcPr>
            <w:tcW w:w="1970" w:type="dxa"/>
            <w:shd w:val="clear" w:color="auto" w:fill="FFFFFF" w:themeFill="background1"/>
          </w:tcPr>
          <w:p w14:paraId="493D2F11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All coaches need to understand the importance of recording who attended each session and to have correct contact information.</w:t>
            </w:r>
          </w:p>
          <w:p w14:paraId="4B436BE7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48F56C1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Club Officer will email all coaches setting out requirement that they provide a register of players, Coaches/First Aider that attend every session. </w:t>
            </w:r>
          </w:p>
          <w:p w14:paraId="3A002226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22AE558" w14:textId="1766AFF0" w:rsidR="002609D5" w:rsidRDefault="00AA559B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Coaches to operate a booking system for training to ensure they know in advance who is attending and have the necessary Coach : Player ratio</w:t>
            </w:r>
          </w:p>
          <w:p w14:paraId="213E8610" w14:textId="76A9DEF6" w:rsidR="00AA559B" w:rsidRDefault="00AA559B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DDB8AAF" w14:textId="77777777" w:rsidR="00AA559B" w:rsidRDefault="00AA559B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2AD3D22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7C20002" w14:textId="77777777" w:rsidR="002609D5" w:rsidRPr="00A46F09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88735EB" w14:textId="3B0F04DD" w:rsidR="002609D5" w:rsidRPr="007C281C" w:rsidRDefault="002609D5" w:rsidP="002609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  <w:shd w:val="clear" w:color="auto" w:fill="FFFFFF" w:themeFill="background1"/>
          </w:tcPr>
          <w:p w14:paraId="162C43D4" w14:textId="4A3A5F03" w:rsidR="002609D5" w:rsidRPr="007C281C" w:rsidRDefault="002609D5" w:rsidP="002609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FFC000"/>
          </w:tcPr>
          <w:p w14:paraId="3B32CC1F" w14:textId="3C5BCFEE" w:rsidR="002609D5" w:rsidRPr="007C281C" w:rsidRDefault="002609D5" w:rsidP="002609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063" w:type="dxa"/>
            <w:shd w:val="clear" w:color="auto" w:fill="FFFFFF" w:themeFill="background1"/>
          </w:tcPr>
          <w:p w14:paraId="2944AF22" w14:textId="4D6AC319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Every training session the lead coach will complete a register of players, coaches</w:t>
            </w:r>
            <w:r w:rsidR="00AA559B">
              <w:rPr>
                <w:rFonts w:ascii="Arial Narrow" w:hAnsi="Arial Narrow"/>
                <w:sz w:val="16"/>
                <w:szCs w:val="16"/>
              </w:rPr>
              <w:t xml:space="preserve"> / team helpers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First Aiders. </w:t>
            </w:r>
          </w:p>
          <w:p w14:paraId="4AFF84BE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7943B40" w14:textId="03B11A8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 xml:space="preserve">They will take a copy of this form and email </w:t>
            </w:r>
            <w:hyperlink r:id="rId11" w:history="1">
              <w:r w:rsidR="00AA559B" w:rsidRPr="003100FA">
                <w:rPr>
                  <w:rStyle w:val="Hyperlink"/>
                  <w:rFonts w:ascii="Arial Narrow" w:hAnsi="Arial Narrow"/>
                  <w:sz w:val="16"/>
                  <w:szCs w:val="16"/>
                </w:rPr>
                <w:t>stefkean@hotmail.com</w:t>
              </w:r>
            </w:hyperlink>
            <w:r w:rsidR="00AA559B">
              <w:rPr>
                <w:rFonts w:ascii="Arial Narrow" w:hAnsi="Arial Narrow"/>
                <w:sz w:val="16"/>
                <w:szCs w:val="16"/>
              </w:rPr>
              <w:t xml:space="preserve"> within 2 days of the trai</w:t>
            </w:r>
            <w:r w:rsidR="00275BE6">
              <w:rPr>
                <w:rFonts w:ascii="Arial Narrow" w:hAnsi="Arial Narrow"/>
                <w:sz w:val="16"/>
                <w:szCs w:val="16"/>
              </w:rPr>
              <w:t>ning</w:t>
            </w:r>
          </w:p>
          <w:p w14:paraId="1CB1D201" w14:textId="77777777" w:rsidR="002609D5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6CD8C44" w14:textId="6CD23C57" w:rsidR="002609D5" w:rsidRPr="00A46F09" w:rsidRDefault="002609D5" w:rsidP="0026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Without a completed register for every session, teams will not be allowed to train the following week</w:t>
            </w:r>
          </w:p>
        </w:tc>
      </w:tr>
      <w:tr w:rsidR="00AA559B" w:rsidRPr="00A46F09" w14:paraId="72B6849C" w14:textId="77777777" w:rsidTr="009B2EC8">
        <w:tblPrEx>
          <w:shd w:val="clear" w:color="auto" w:fill="auto"/>
        </w:tblPrEx>
        <w:tc>
          <w:tcPr>
            <w:tcW w:w="1677" w:type="dxa"/>
            <w:shd w:val="clear" w:color="auto" w:fill="FFFFFF" w:themeFill="background1"/>
            <w:vAlign w:val="center"/>
          </w:tcPr>
          <w:p w14:paraId="0BCBF088" w14:textId="3D8B4793" w:rsidR="00AA559B" w:rsidRPr="00C71E89" w:rsidRDefault="00AA559B" w:rsidP="00AA559B">
            <w:pPr>
              <w:rPr>
                <w:rFonts w:ascii="QuatroSlabW03-Regular" w:hAnsi="QuatroSlabW03-Regular"/>
                <w:sz w:val="14"/>
                <w:szCs w:val="14"/>
              </w:rPr>
            </w:pPr>
            <w:r>
              <w:rPr>
                <w:rFonts w:ascii="QuatroSlabW03-Regular" w:hAnsi="QuatroSlabW03-Regular"/>
                <w:sz w:val="14"/>
                <w:szCs w:val="14"/>
              </w:rPr>
              <w:lastRenderedPageBreak/>
              <w:t>Access Control</w:t>
            </w:r>
          </w:p>
        </w:tc>
        <w:tc>
          <w:tcPr>
            <w:tcW w:w="2108" w:type="dxa"/>
            <w:shd w:val="clear" w:color="auto" w:fill="FFFFFF" w:themeFill="background1"/>
          </w:tcPr>
          <w:p w14:paraId="2345B5E9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Failure to control numbers entering training pitch area</w:t>
            </w:r>
          </w:p>
          <w:p w14:paraId="44606783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16FEB73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Failure to enforce FAW guidelines</w:t>
            </w:r>
          </w:p>
          <w:p w14:paraId="7DA872F7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24F65EA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Social distancing (2m) measures compromised</w:t>
            </w:r>
          </w:p>
          <w:p w14:paraId="7B05A955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9D7487B" w14:textId="77777777" w:rsidR="00AA559B" w:rsidRPr="00A46F09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43045D91" w14:textId="233E0E3A" w:rsidR="00AA559B" w:rsidRPr="00A46F09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Players, Coaches, parents</w:t>
            </w:r>
          </w:p>
        </w:tc>
        <w:tc>
          <w:tcPr>
            <w:tcW w:w="1821" w:type="dxa"/>
            <w:shd w:val="clear" w:color="auto" w:fill="FFFFFF" w:themeFill="background1"/>
          </w:tcPr>
          <w:p w14:paraId="7A951B7B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risk of potential exposure to COVID 19</w:t>
            </w:r>
          </w:p>
          <w:p w14:paraId="454C3C2A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9865713" w14:textId="18ACE21D" w:rsidR="00AA559B" w:rsidRPr="00A46F09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rate of the potential spread of COVID 19</w:t>
            </w:r>
          </w:p>
        </w:tc>
        <w:tc>
          <w:tcPr>
            <w:tcW w:w="701" w:type="dxa"/>
            <w:shd w:val="clear" w:color="auto" w:fill="FFFFFF" w:themeFill="background1"/>
          </w:tcPr>
          <w:p w14:paraId="51C72DBF" w14:textId="54FE4477" w:rsidR="00AA559B" w:rsidRPr="00AA6E70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62" w:type="dxa"/>
            <w:shd w:val="clear" w:color="auto" w:fill="FFFFFF" w:themeFill="background1"/>
          </w:tcPr>
          <w:p w14:paraId="6132DAEA" w14:textId="39955AFA" w:rsidR="00AA559B" w:rsidRPr="00AA6E70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02" w:type="dxa"/>
            <w:shd w:val="clear" w:color="auto" w:fill="FF0000"/>
          </w:tcPr>
          <w:p w14:paraId="77053DBD" w14:textId="31D0092E" w:rsidR="00AA559B" w:rsidRPr="009B2EC8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  <w:highlight w:val="red"/>
              </w:rPr>
            </w:pPr>
            <w:r w:rsidRPr="009B2EC8">
              <w:rPr>
                <w:rFonts w:ascii="Arial Narrow" w:hAnsi="Arial Narrow"/>
                <w:sz w:val="24"/>
                <w:szCs w:val="24"/>
                <w:highlight w:val="red"/>
              </w:rPr>
              <w:t>25</w:t>
            </w:r>
          </w:p>
        </w:tc>
        <w:tc>
          <w:tcPr>
            <w:tcW w:w="1970" w:type="dxa"/>
            <w:shd w:val="clear" w:color="auto" w:fill="FFFFFF" w:themeFill="background1"/>
          </w:tcPr>
          <w:p w14:paraId="14FCF3D1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Playing area “Pitch” will be set out by coach. All players and coaches will not leave the “pitch” environment during the training session. </w:t>
            </w:r>
          </w:p>
          <w:p w14:paraId="4722650E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D8B928C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Area controlled by lead coach who completes register on player arrival</w:t>
            </w:r>
          </w:p>
          <w:p w14:paraId="3E81AAC6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F1E69BB" w14:textId="0F814453" w:rsidR="00AA559B" w:rsidRPr="00A46F09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All parents, family friends will be instructed to stay at least 2 meters away from “pitch” area and observe the 2m social distancing rules</w:t>
            </w:r>
          </w:p>
        </w:tc>
        <w:tc>
          <w:tcPr>
            <w:tcW w:w="562" w:type="dxa"/>
            <w:shd w:val="clear" w:color="auto" w:fill="FFFFFF" w:themeFill="background1"/>
          </w:tcPr>
          <w:p w14:paraId="6CCAFE54" w14:textId="6D26E82F" w:rsidR="00AA559B" w:rsidRPr="007C281C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 w:themeFill="background1"/>
          </w:tcPr>
          <w:p w14:paraId="428BBCB9" w14:textId="08A65095" w:rsidR="00AA559B" w:rsidRPr="007C281C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FFC000"/>
          </w:tcPr>
          <w:p w14:paraId="05D3E7BE" w14:textId="6F6E2131" w:rsidR="00AA559B" w:rsidRPr="007C281C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063" w:type="dxa"/>
            <w:shd w:val="clear" w:color="auto" w:fill="FFFFFF" w:themeFill="background1"/>
          </w:tcPr>
          <w:p w14:paraId="6EFC566D" w14:textId="5E9F3FDC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Coaches to ensure “pitch” area is sufficient for teams requirements </w:t>
            </w:r>
          </w:p>
          <w:p w14:paraId="1E61C4CC" w14:textId="27C792D6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E58F595" w14:textId="129C0FA5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Coaches to ensure only the approved coaches/ team helpers / players enter the ‘pitch area’</w:t>
            </w:r>
          </w:p>
          <w:p w14:paraId="618C76BA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D6E1208" w14:textId="64B3A365" w:rsidR="00AA559B" w:rsidRPr="00A46F09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Committee members will carry out regular check to ensure compliance and report back to COVID officer</w:t>
            </w:r>
          </w:p>
        </w:tc>
      </w:tr>
      <w:tr w:rsidR="00AA559B" w:rsidRPr="00A46F09" w14:paraId="19102C59" w14:textId="77777777" w:rsidTr="009B2EC8">
        <w:tblPrEx>
          <w:shd w:val="clear" w:color="auto" w:fill="auto"/>
        </w:tblPrEx>
        <w:tc>
          <w:tcPr>
            <w:tcW w:w="1677" w:type="dxa"/>
            <w:shd w:val="clear" w:color="auto" w:fill="FFFFFF" w:themeFill="background1"/>
            <w:vAlign w:val="center"/>
          </w:tcPr>
          <w:p w14:paraId="16A5BECD" w14:textId="6DF821D2" w:rsidR="00AA559B" w:rsidRPr="00C71E89" w:rsidRDefault="00AA559B" w:rsidP="00AA559B">
            <w:pPr>
              <w:rPr>
                <w:rFonts w:ascii="QuatroSlabW03-Regular" w:hAnsi="QuatroSlabW03-Regular"/>
                <w:sz w:val="14"/>
                <w:szCs w:val="14"/>
              </w:rPr>
            </w:pPr>
            <w:r>
              <w:rPr>
                <w:rFonts w:ascii="QuatroSlabW03-Regular" w:hAnsi="QuatroSlabW03-Regular"/>
                <w:sz w:val="14"/>
                <w:szCs w:val="14"/>
              </w:rPr>
              <w:t>Drop Off Points</w:t>
            </w:r>
          </w:p>
        </w:tc>
        <w:tc>
          <w:tcPr>
            <w:tcW w:w="2108" w:type="dxa"/>
            <w:shd w:val="clear" w:color="auto" w:fill="FFFFFF" w:themeFill="background1"/>
          </w:tcPr>
          <w:p w14:paraId="63365917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 used correctly</w:t>
            </w:r>
          </w:p>
          <w:p w14:paraId="3704C576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D180E3E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Points aren’t clearly marked out</w:t>
            </w:r>
          </w:p>
          <w:p w14:paraId="2EE73A37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F957325" w14:textId="77B113B6" w:rsidR="00AA559B" w:rsidRPr="00A46F09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Session switch over time, who controls the points.</w:t>
            </w:r>
          </w:p>
        </w:tc>
        <w:tc>
          <w:tcPr>
            <w:tcW w:w="1957" w:type="dxa"/>
            <w:shd w:val="clear" w:color="auto" w:fill="FFFFFF" w:themeFill="background1"/>
          </w:tcPr>
          <w:p w14:paraId="5F4E351C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Players | Coaches | Families</w:t>
            </w:r>
          </w:p>
          <w:p w14:paraId="56586716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36F46E1" w14:textId="77777777" w:rsidR="00AA559B" w:rsidRPr="00A46F09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FFFFFF" w:themeFill="background1"/>
          </w:tcPr>
          <w:p w14:paraId="1B41945F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risk of potential exposure to COVID 19</w:t>
            </w:r>
          </w:p>
          <w:p w14:paraId="3DE5D089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EFF0A11" w14:textId="347DF14F" w:rsidR="00AA559B" w:rsidRPr="00A46F09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Increased rate of the potential spread of COVID 19</w:t>
            </w:r>
          </w:p>
        </w:tc>
        <w:tc>
          <w:tcPr>
            <w:tcW w:w="701" w:type="dxa"/>
            <w:shd w:val="clear" w:color="auto" w:fill="FFFFFF" w:themeFill="background1"/>
          </w:tcPr>
          <w:p w14:paraId="49321055" w14:textId="11EC2790" w:rsidR="00AA559B" w:rsidRPr="00AA6E70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62" w:type="dxa"/>
            <w:shd w:val="clear" w:color="auto" w:fill="FFFFFF" w:themeFill="background1"/>
          </w:tcPr>
          <w:p w14:paraId="20A964EC" w14:textId="2BB6683A" w:rsidR="00AA559B" w:rsidRPr="00AA6E70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02" w:type="dxa"/>
            <w:shd w:val="clear" w:color="auto" w:fill="FF0000"/>
          </w:tcPr>
          <w:p w14:paraId="1D91759F" w14:textId="0FC9334B" w:rsidR="00AA559B" w:rsidRPr="009B2EC8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  <w:highlight w:val="red"/>
              </w:rPr>
            </w:pPr>
            <w:r w:rsidRPr="009B2EC8">
              <w:rPr>
                <w:rFonts w:ascii="Arial Narrow" w:hAnsi="Arial Narrow"/>
                <w:sz w:val="24"/>
                <w:szCs w:val="24"/>
                <w:highlight w:val="red"/>
              </w:rPr>
              <w:t>25</w:t>
            </w:r>
          </w:p>
        </w:tc>
        <w:tc>
          <w:tcPr>
            <w:tcW w:w="1970" w:type="dxa"/>
            <w:shd w:val="clear" w:color="auto" w:fill="FFFFFF" w:themeFill="background1"/>
          </w:tcPr>
          <w:p w14:paraId="7DE11CF4" w14:textId="098145ED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Team coaches will provide Parents with specific detail about the drop off and collection points </w:t>
            </w:r>
          </w:p>
          <w:p w14:paraId="3F645982" w14:textId="07CAA3DA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3FC8A96" w14:textId="58790F5D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Access to and from the pitch will be different to ensure minimal contact between the two teams. </w:t>
            </w:r>
          </w:p>
          <w:p w14:paraId="4020AC95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089B85B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Lead Coach for each session will control the access point and take register of players on entry. </w:t>
            </w:r>
          </w:p>
          <w:p w14:paraId="7E7247EE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13E839B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 of session exit point is controlled by finishing coach who signs out players (More relevant to younger age groups)</w:t>
            </w:r>
          </w:p>
          <w:p w14:paraId="564B7473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05A1DF7" w14:textId="27BF40E3" w:rsidR="00AA559B" w:rsidRPr="00A46F09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Parents must remain at least 2 metres behind pitch area or perimeter barriers and must be socially distance (2m) from other parents in attendance.</w:t>
            </w:r>
          </w:p>
        </w:tc>
        <w:tc>
          <w:tcPr>
            <w:tcW w:w="562" w:type="dxa"/>
            <w:shd w:val="clear" w:color="auto" w:fill="FFFFFF" w:themeFill="background1"/>
          </w:tcPr>
          <w:p w14:paraId="4C3C7854" w14:textId="6F2912FD" w:rsidR="00AA559B" w:rsidRPr="007C281C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dxa"/>
            <w:shd w:val="clear" w:color="auto" w:fill="FFFFFF" w:themeFill="background1"/>
          </w:tcPr>
          <w:p w14:paraId="46E10210" w14:textId="15CA5B8A" w:rsidR="00AA559B" w:rsidRPr="007C281C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FFC000"/>
          </w:tcPr>
          <w:p w14:paraId="4118E798" w14:textId="0F2678B4" w:rsidR="00AA559B" w:rsidRPr="007C281C" w:rsidRDefault="00AA559B" w:rsidP="00AA55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063" w:type="dxa"/>
            <w:shd w:val="clear" w:color="auto" w:fill="FFFFFF" w:themeFill="background1"/>
          </w:tcPr>
          <w:p w14:paraId="51F15460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COVID officer to communicate drop off and collection points and what the expectations are to all coaches.</w:t>
            </w:r>
          </w:p>
          <w:p w14:paraId="323ECF8D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EAD248C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Coaches then cascade this to every parent asking for confirmation of understanding. </w:t>
            </w:r>
          </w:p>
          <w:p w14:paraId="435FDDE9" w14:textId="77777777" w:rsidR="00AA559B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3798C81" w14:textId="4FD0FF52" w:rsidR="00AA559B" w:rsidRPr="00A46F09" w:rsidRDefault="00AA559B" w:rsidP="00AA55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Committee members will carry out regular check to ensure compliance and report back to COVID officer</w:t>
            </w:r>
          </w:p>
        </w:tc>
      </w:tr>
    </w:tbl>
    <w:p w14:paraId="23C76645" w14:textId="05172A81" w:rsidR="0095425D" w:rsidRPr="00B245AE" w:rsidRDefault="009B2EC8" w:rsidP="004B558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sectPr w:rsidR="0095425D" w:rsidRPr="00B245AE" w:rsidSect="00681093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93D9E" w14:textId="77777777" w:rsidR="000E2D84" w:rsidRDefault="000E2D84" w:rsidP="008C5EF5">
      <w:pPr>
        <w:spacing w:after="0" w:line="240" w:lineRule="auto"/>
      </w:pPr>
      <w:r>
        <w:separator/>
      </w:r>
    </w:p>
  </w:endnote>
  <w:endnote w:type="continuationSeparator" w:id="0">
    <w:p w14:paraId="7D6CCEF4" w14:textId="77777777" w:rsidR="000E2D84" w:rsidRDefault="000E2D84" w:rsidP="008C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ai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QuatroSlabW03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27E5" w14:textId="29781D9C" w:rsidR="00AA559B" w:rsidRDefault="00AA559B" w:rsidP="008C5EF5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003158B" wp14:editId="52F40B97">
          <wp:simplePos x="0" y="0"/>
          <wp:positionH relativeFrom="margin">
            <wp:align>center</wp:align>
          </wp:positionH>
          <wp:positionV relativeFrom="paragraph">
            <wp:posOffset>70485</wp:posOffset>
          </wp:positionV>
          <wp:extent cx="456807" cy="400614"/>
          <wp:effectExtent l="0" t="0" r="0" b="0"/>
          <wp:wrapNone/>
          <wp:docPr id="2" name="Picture 2" descr="A picture containing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W_LOGO_SIMPLIFIED_DRAGON_s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9" b="13479"/>
                  <a:stretch/>
                </pic:blipFill>
                <pic:spPr bwMode="auto">
                  <a:xfrm>
                    <a:off x="0" y="0"/>
                    <a:ext cx="456807" cy="4006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355DC" w14:textId="77777777" w:rsidR="000E2D84" w:rsidRDefault="000E2D84" w:rsidP="008C5EF5">
      <w:pPr>
        <w:spacing w:after="0" w:line="240" w:lineRule="auto"/>
      </w:pPr>
      <w:r>
        <w:separator/>
      </w:r>
    </w:p>
  </w:footnote>
  <w:footnote w:type="continuationSeparator" w:id="0">
    <w:p w14:paraId="5BAC120F" w14:textId="77777777" w:rsidR="000E2D84" w:rsidRDefault="000E2D84" w:rsidP="008C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4058"/>
    <w:multiLevelType w:val="hybridMultilevel"/>
    <w:tmpl w:val="5F68AC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A7A0C"/>
    <w:multiLevelType w:val="hybridMultilevel"/>
    <w:tmpl w:val="F692CB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E2441"/>
    <w:multiLevelType w:val="hybridMultilevel"/>
    <w:tmpl w:val="388238A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93"/>
    <w:rsid w:val="000034C6"/>
    <w:rsid w:val="000E2D84"/>
    <w:rsid w:val="000F6FC0"/>
    <w:rsid w:val="00120203"/>
    <w:rsid w:val="001C5307"/>
    <w:rsid w:val="002160C0"/>
    <w:rsid w:val="002500E5"/>
    <w:rsid w:val="002609D5"/>
    <w:rsid w:val="00275BE6"/>
    <w:rsid w:val="00305A81"/>
    <w:rsid w:val="003108A1"/>
    <w:rsid w:val="003173A5"/>
    <w:rsid w:val="00372FD4"/>
    <w:rsid w:val="003B5E01"/>
    <w:rsid w:val="003C70EF"/>
    <w:rsid w:val="00426D60"/>
    <w:rsid w:val="004675BE"/>
    <w:rsid w:val="004B5587"/>
    <w:rsid w:val="004B7070"/>
    <w:rsid w:val="004C5173"/>
    <w:rsid w:val="00502178"/>
    <w:rsid w:val="005324F7"/>
    <w:rsid w:val="00562292"/>
    <w:rsid w:val="005B35A7"/>
    <w:rsid w:val="005C2B6F"/>
    <w:rsid w:val="005E4BF5"/>
    <w:rsid w:val="00623C7A"/>
    <w:rsid w:val="00624CF2"/>
    <w:rsid w:val="00681093"/>
    <w:rsid w:val="006A0205"/>
    <w:rsid w:val="006E259B"/>
    <w:rsid w:val="007262E8"/>
    <w:rsid w:val="00790395"/>
    <w:rsid w:val="007922F4"/>
    <w:rsid w:val="007C04EE"/>
    <w:rsid w:val="007C281C"/>
    <w:rsid w:val="00804223"/>
    <w:rsid w:val="00850DAD"/>
    <w:rsid w:val="00877259"/>
    <w:rsid w:val="008A7342"/>
    <w:rsid w:val="008C5EF5"/>
    <w:rsid w:val="009111D5"/>
    <w:rsid w:val="009161D2"/>
    <w:rsid w:val="0093217B"/>
    <w:rsid w:val="0095425D"/>
    <w:rsid w:val="00954E99"/>
    <w:rsid w:val="00984605"/>
    <w:rsid w:val="009B2EC8"/>
    <w:rsid w:val="009D1752"/>
    <w:rsid w:val="009F55EE"/>
    <w:rsid w:val="00A03D7B"/>
    <w:rsid w:val="00A46F09"/>
    <w:rsid w:val="00A650D0"/>
    <w:rsid w:val="00AA559B"/>
    <w:rsid w:val="00AA6E70"/>
    <w:rsid w:val="00AD2CF7"/>
    <w:rsid w:val="00AF0B0F"/>
    <w:rsid w:val="00B245AE"/>
    <w:rsid w:val="00B861F9"/>
    <w:rsid w:val="00C347D7"/>
    <w:rsid w:val="00C71E89"/>
    <w:rsid w:val="00CB1825"/>
    <w:rsid w:val="00CE1DA1"/>
    <w:rsid w:val="00CF2C5B"/>
    <w:rsid w:val="00D629E1"/>
    <w:rsid w:val="00D62B7C"/>
    <w:rsid w:val="00DD678F"/>
    <w:rsid w:val="00DE1D7E"/>
    <w:rsid w:val="00DF547C"/>
    <w:rsid w:val="00E11F59"/>
    <w:rsid w:val="00E326D3"/>
    <w:rsid w:val="00E41EAA"/>
    <w:rsid w:val="00E67C6B"/>
    <w:rsid w:val="00E864C2"/>
    <w:rsid w:val="00EA7D88"/>
    <w:rsid w:val="00ED5573"/>
    <w:rsid w:val="00ED710A"/>
    <w:rsid w:val="00F36706"/>
    <w:rsid w:val="00FC4A25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F737F"/>
  <w15:chartTrackingRefBased/>
  <w15:docId w15:val="{629173F4-D0B8-4F21-A1D4-977D2B8F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AD"/>
    <w:pPr>
      <w:ind w:left="720"/>
      <w:contextualSpacing/>
    </w:pPr>
  </w:style>
  <w:style w:type="table" w:styleId="TableGrid">
    <w:name w:val="Table Grid"/>
    <w:basedOn w:val="TableNormal"/>
    <w:uiPriority w:val="39"/>
    <w:rsid w:val="00D6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F5"/>
  </w:style>
  <w:style w:type="paragraph" w:styleId="Footer">
    <w:name w:val="footer"/>
    <w:basedOn w:val="Normal"/>
    <w:link w:val="FooterChar"/>
    <w:uiPriority w:val="99"/>
    <w:unhideWhenUsed/>
    <w:rsid w:val="008C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F5"/>
  </w:style>
  <w:style w:type="character" w:styleId="Hyperlink">
    <w:name w:val="Hyperlink"/>
    <w:basedOn w:val="DefaultParagraphFont"/>
    <w:uiPriority w:val="99"/>
    <w:unhideWhenUsed/>
    <w:rsid w:val="00AA55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5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F7F0EE692DC4084E00DE0F97F82F6" ma:contentTypeVersion="13" ma:contentTypeDescription="Create a new document." ma:contentTypeScope="" ma:versionID="17297ae5c70b1d3771f46c0cfa6ef817">
  <xsd:schema xmlns:xsd="http://www.w3.org/2001/XMLSchema" xmlns:xs="http://www.w3.org/2001/XMLSchema" xmlns:p="http://schemas.microsoft.com/office/2006/metadata/properties" xmlns:ns3="65eba268-65d5-4dcf-a9ac-772256a8c909" xmlns:ns4="c128f670-5ed8-46d2-993d-542b304ccf35" targetNamespace="http://schemas.microsoft.com/office/2006/metadata/properties" ma:root="true" ma:fieldsID="bbc00a4ef073c0b201b81b7015198c50" ns3:_="" ns4:_="">
    <xsd:import namespace="65eba268-65d5-4dcf-a9ac-772256a8c909"/>
    <xsd:import namespace="c128f670-5ed8-46d2-993d-542b304ccf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ba268-65d5-4dcf-a9ac-772256a8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8f670-5ed8-46d2-993d-542b304cc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4B3B3-743E-4D3A-B76F-4DD1F879A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ba268-65d5-4dcf-a9ac-772256a8c909"/>
    <ds:schemaRef ds:uri="c128f670-5ed8-46d2-993d-542b304cc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B5EE3-224A-474E-819B-1BBC38C4FB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4A46-CBD2-48FA-9FD5-32B495107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McGlue</dc:creator>
  <cp:keywords/>
  <dc:description/>
  <cp:lastModifiedBy>Stephanie Kean</cp:lastModifiedBy>
  <cp:revision>2</cp:revision>
  <cp:lastPrinted>2020-07-14T22:31:00Z</cp:lastPrinted>
  <dcterms:created xsi:type="dcterms:W3CDTF">2020-07-24T13:06:00Z</dcterms:created>
  <dcterms:modified xsi:type="dcterms:W3CDTF">2020-07-24T13:06:00Z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0x0101003EBF7F0EE692DC4084E00DE0F97F82F6</vt:lpwstr>
  </property>
</Properties>
</file>